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3415" w14:textId="6F5EA57B" w:rsidR="00F70B85" w:rsidRDefault="009A7F73">
      <w:r w:rsidRPr="009A7F73">
        <w:t>GEOGRAFÍAS DE LA DESIGUALDAD Y CALIDAD DE VIDA EN TERRITORIOS PERIURBANOS</w:t>
      </w:r>
    </w:p>
    <w:p w14:paraId="0893414E" w14:textId="375D58F9" w:rsidR="009A7F73" w:rsidRDefault="009A7F73">
      <w:r>
        <w:t>Cinthia Ruiz</w:t>
      </w:r>
    </w:p>
    <w:sectPr w:rsidR="009A7F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73"/>
    <w:rsid w:val="009A7F73"/>
    <w:rsid w:val="00F7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10AD"/>
  <w15:chartTrackingRefBased/>
  <w15:docId w15:val="{0FB4246F-061C-48E7-BE3A-9865632C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2024-02-21T20:35:00Z</dcterms:created>
  <dcterms:modified xsi:type="dcterms:W3CDTF">2024-02-21T20:35:00Z</dcterms:modified>
</cp:coreProperties>
</file>