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5611E" w14:textId="138B5FC9" w:rsidR="00AF71D4" w:rsidRDefault="00DD7C06" w:rsidP="00AF71D4">
      <w:pPr>
        <w:jc w:val="both"/>
      </w:pPr>
      <w:r w:rsidRPr="00AF71D4">
        <w:t xml:space="preserve"> </w:t>
      </w:r>
      <w:r w:rsidR="00AF71D4" w:rsidRPr="00AF71D4">
        <w:t>La crisis de la vivienda y la producción de periferias precarizadas. Ejemplos para Morelia (México) y Valparaíso (Chile)</w:t>
      </w:r>
    </w:p>
    <w:p w14:paraId="0B8D3E1B" w14:textId="77777777" w:rsidR="00AF71D4" w:rsidRDefault="00AF71D4" w:rsidP="00AF71D4">
      <w:pPr>
        <w:spacing w:after="0"/>
        <w:ind w:left="495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Rodrigo Alejandro Hidalgo </w:t>
      </w:r>
      <w:proofErr w:type="spellStart"/>
      <w:r>
        <w:rPr>
          <w:rFonts w:cs="Times New Roman"/>
          <w:szCs w:val="24"/>
        </w:rPr>
        <w:t>Dattwyler</w:t>
      </w:r>
      <w:proofErr w:type="spellEnd"/>
      <w:r>
        <w:rPr>
          <w:rFonts w:cs="Times New Roman"/>
          <w:szCs w:val="24"/>
        </w:rPr>
        <w:t xml:space="preserve">  </w:t>
      </w:r>
    </w:p>
    <w:p w14:paraId="63BF1805" w14:textId="26D67496" w:rsidR="00AF71D4" w:rsidRDefault="00AF71D4" w:rsidP="00AF71D4">
      <w:pPr>
        <w:spacing w:after="0"/>
        <w:ind w:left="495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Norma Angélica Rodríguez Valladares </w:t>
      </w:r>
    </w:p>
    <w:p w14:paraId="44945026" w14:textId="77777777" w:rsidR="00AF71D4" w:rsidRPr="00D70DD6" w:rsidRDefault="00AF71D4" w:rsidP="00AF71D4">
      <w:pPr>
        <w:spacing w:after="0"/>
        <w:ind w:left="4956"/>
        <w:rPr>
          <w:rFonts w:cs="Times New Roman"/>
          <w:szCs w:val="24"/>
        </w:rPr>
      </w:pPr>
    </w:p>
    <w:p w14:paraId="3D55E82E" w14:textId="77777777" w:rsidR="00AF71D4" w:rsidRDefault="00AF71D4" w:rsidP="00AF71D4">
      <w:pPr>
        <w:jc w:val="both"/>
      </w:pPr>
    </w:p>
    <w:p w14:paraId="1272E7CF" w14:textId="62BA4933" w:rsidR="00DD7C06" w:rsidRDefault="00AF71D4" w:rsidP="00AF71D4">
      <w:pPr>
        <w:jc w:val="both"/>
      </w:pPr>
      <w:r w:rsidRPr="00AF71D4">
        <w:t xml:space="preserve">La crisis planetaria involucra diversos ejes críticos de las relaciones entre los seres humanos y la superficie terrestre. La climática, sanitaria y económica pueden ser consideradas las más acuciantes. Sin embargo, otras dimensiones no le van en zaga como la migración, la pobreza y la </w:t>
      </w:r>
      <w:r w:rsidRPr="00AF71D4">
        <w:t>vivienda,</w:t>
      </w:r>
      <w:r w:rsidRPr="00AF71D4">
        <w:t xml:space="preserve"> por cierto. En esta ponencia tenemos como objetivo centrarnos en la crisis de la vivienda en </w:t>
      </w:r>
      <w:r w:rsidRPr="00AF71D4">
        <w:t>Latinoamérica</w:t>
      </w:r>
      <w:r w:rsidRPr="00AF71D4">
        <w:t xml:space="preserve"> con los casos de Morelia en México y Valparaíso en Chile. Buscamos caracterizar las dimensiones de acceso, déficit y precariedad en las periferias metropolitanas de las ciudades mencionadas. Relacionar elementos de las localizaciones de las manifestaciones de esa crisis relacionada a asentamientos irregulares, conjuntos subsidiados por el Estado y también otros mecanismos de acceso a un bien de primera necesidad de las clases populares de nuestras ciudades. Revisaremos documentación oficial, compararemos las formas de acceso y de solución que se dan en ambos casos. Al mismo tiempo, los elementos de localización en los que se hará énfasis tienen relación con dimensiones de saturación ambiental que lleven a definir los modos de vida de la precariedad que acontece en los espacios en los que se </w:t>
      </w:r>
      <w:r w:rsidRPr="00AF71D4">
        <w:t>manifiesta</w:t>
      </w:r>
      <w:r w:rsidRPr="00AF71D4">
        <w:t xml:space="preserve"> esa crisis: movilidad, </w:t>
      </w:r>
      <w:r w:rsidRPr="00AF71D4">
        <w:t>déficit</w:t>
      </w:r>
      <w:r w:rsidRPr="00AF71D4">
        <w:t xml:space="preserve"> de equipamiento y servicios de urbanización en general, presencia del estado y de los poderes locales.</w:t>
      </w:r>
    </w:p>
    <w:p w14:paraId="73C9968A" w14:textId="77777777" w:rsidR="00AF71D4" w:rsidRDefault="00AF71D4" w:rsidP="00AF71D4">
      <w:pPr>
        <w:jc w:val="both"/>
      </w:pPr>
    </w:p>
    <w:p w14:paraId="19FB75ED" w14:textId="0B5B610A" w:rsidR="00AF71D4" w:rsidRDefault="00AF71D4" w:rsidP="00AF71D4">
      <w:pPr>
        <w:jc w:val="both"/>
      </w:pPr>
      <w:r>
        <w:t xml:space="preserve">Palabras clave: </w:t>
      </w:r>
      <w:r w:rsidRPr="00AF71D4">
        <w:t>precariedad, asentamientos irregulares, localización, periferia metropolitana</w:t>
      </w:r>
    </w:p>
    <w:p w14:paraId="4CA042E7" w14:textId="77777777" w:rsidR="00AF71D4" w:rsidRDefault="00AF71D4" w:rsidP="00AF71D4">
      <w:pPr>
        <w:jc w:val="both"/>
      </w:pPr>
    </w:p>
    <w:p w14:paraId="3F2456B6" w14:textId="56B8E043" w:rsidR="00AF71D4" w:rsidRDefault="00AF71D4" w:rsidP="00AF71D4">
      <w:pPr>
        <w:jc w:val="both"/>
      </w:pPr>
      <w:r>
        <w:t xml:space="preserve">Referencias </w:t>
      </w:r>
    </w:p>
    <w:p w14:paraId="38F2A743" w14:textId="77777777" w:rsidR="00AF71D4" w:rsidRPr="005713E9" w:rsidRDefault="00AF71D4" w:rsidP="00AF71D4">
      <w:pPr>
        <w:spacing w:line="360" w:lineRule="auto"/>
        <w:ind w:left="709" w:hanging="709"/>
        <w:rPr>
          <w:rFonts w:cs="Times New Roman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Barraza-Bracamontes, C., Íñiguez-Ayón, Y. P., Íñiguez-Sepúlveda, C. D., &amp; Bojórquez-Morales, G. (2022). Habitabilidad de la vivienda social. Caso: Fraccionamiento Urbi Villa del Cedro, Culiacán, Sinaloa.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Revista de Ciencias Tecnológicas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5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(4), 387-406.</w:t>
      </w:r>
    </w:p>
    <w:p w14:paraId="5007885C" w14:textId="77777777" w:rsidR="00AF71D4" w:rsidRPr="005713E9" w:rsidRDefault="00AF71D4" w:rsidP="00AF71D4">
      <w:pPr>
        <w:spacing w:line="360" w:lineRule="auto"/>
        <w:ind w:left="709" w:hanging="709"/>
        <w:rPr>
          <w:rFonts w:cs="Times New Roman"/>
          <w:color w:val="222222"/>
          <w:shd w:val="clear" w:color="auto" w:fill="FFFFFF"/>
        </w:rPr>
      </w:pPr>
      <w:r w:rsidRPr="005713E9">
        <w:rPr>
          <w:rFonts w:cs="Times New Roman"/>
          <w:color w:val="222222"/>
          <w:shd w:val="clear" w:color="auto" w:fill="FFFFFF"/>
        </w:rPr>
        <w:t xml:space="preserve">Carlos, Ana </w:t>
      </w:r>
      <w:proofErr w:type="spellStart"/>
      <w:r w:rsidRPr="005713E9">
        <w:rPr>
          <w:rFonts w:cs="Times New Roman"/>
          <w:color w:val="222222"/>
          <w:shd w:val="clear" w:color="auto" w:fill="FFFFFF"/>
        </w:rPr>
        <w:t>Fani</w:t>
      </w:r>
      <w:proofErr w:type="spellEnd"/>
      <w:r w:rsidRPr="005713E9">
        <w:rPr>
          <w:rFonts w:cs="Times New Roman"/>
          <w:color w:val="222222"/>
          <w:shd w:val="clear" w:color="auto" w:fill="FFFFFF"/>
        </w:rPr>
        <w:t xml:space="preserve"> (2015), </w:t>
      </w:r>
      <w:proofErr w:type="spellStart"/>
      <w:r w:rsidRPr="005713E9">
        <w:rPr>
          <w:rFonts w:cs="Times New Roman"/>
          <w:i/>
          <w:iCs/>
          <w:color w:val="222222"/>
          <w:shd w:val="clear" w:color="auto" w:fill="FFFFFF"/>
        </w:rPr>
        <w:t>Crise</w:t>
      </w:r>
      <w:proofErr w:type="spellEnd"/>
      <w:r w:rsidRPr="005713E9">
        <w:rPr>
          <w:rFonts w:cs="Times New Roman"/>
          <w:i/>
          <w:iCs/>
          <w:color w:val="222222"/>
          <w:shd w:val="clear" w:color="auto" w:fill="FFFFFF"/>
        </w:rPr>
        <w:t xml:space="preserve"> Urbana. </w:t>
      </w:r>
      <w:r w:rsidRPr="005713E9">
        <w:rPr>
          <w:rFonts w:cs="Times New Roman"/>
          <w:color w:val="222222"/>
          <w:shd w:val="clear" w:color="auto" w:fill="FFFFFF"/>
        </w:rPr>
        <w:t>Sao Paulo. Editora Contexto.</w:t>
      </w:r>
    </w:p>
    <w:p w14:paraId="4C071527" w14:textId="77777777" w:rsidR="00AF71D4" w:rsidRPr="005713E9" w:rsidRDefault="00AF71D4" w:rsidP="00AF71D4">
      <w:pPr>
        <w:spacing w:line="360" w:lineRule="auto"/>
        <w:ind w:left="709" w:hanging="709"/>
        <w:rPr>
          <w:rFonts w:cs="Times New Roman"/>
          <w:color w:val="222222"/>
          <w:shd w:val="clear" w:color="auto" w:fill="FFFFFF"/>
        </w:rPr>
      </w:pPr>
      <w:r w:rsidRPr="005713E9">
        <w:rPr>
          <w:rFonts w:cs="Times New Roman"/>
          <w:color w:val="222222"/>
          <w:shd w:val="clear" w:color="auto" w:fill="FFFFFF"/>
        </w:rPr>
        <w:t xml:space="preserve">Colmenares, Myriam (2015), </w:t>
      </w:r>
      <w:r w:rsidRPr="005713E9">
        <w:rPr>
          <w:rFonts w:cs="Times New Roman"/>
          <w:i/>
          <w:iCs/>
          <w:color w:val="222222"/>
          <w:shd w:val="clear" w:color="auto" w:fill="FFFFFF"/>
        </w:rPr>
        <w:t xml:space="preserve">Segregación aislada. Mercado inmobiliario e intervención de actores en la dinámica </w:t>
      </w:r>
      <w:proofErr w:type="gramStart"/>
      <w:r w:rsidRPr="005713E9">
        <w:rPr>
          <w:rFonts w:cs="Times New Roman"/>
          <w:i/>
          <w:iCs/>
          <w:color w:val="222222"/>
          <w:shd w:val="clear" w:color="auto" w:fill="FFFFFF"/>
        </w:rPr>
        <w:t>socio-espacial</w:t>
      </w:r>
      <w:proofErr w:type="gramEnd"/>
      <w:r w:rsidRPr="005713E9">
        <w:rPr>
          <w:rFonts w:cs="Times New Roman"/>
          <w:i/>
          <w:iCs/>
          <w:color w:val="222222"/>
          <w:shd w:val="clear" w:color="auto" w:fill="FFFFFF"/>
        </w:rPr>
        <w:t xml:space="preserve">. </w:t>
      </w:r>
      <w:r w:rsidRPr="005713E9">
        <w:rPr>
          <w:rFonts w:cs="Times New Roman"/>
          <w:color w:val="222222"/>
          <w:shd w:val="clear" w:color="auto" w:fill="FFFFFF"/>
        </w:rPr>
        <w:t>Universidad de Guadalajara, Prometeo Editores.</w:t>
      </w:r>
    </w:p>
    <w:p w14:paraId="46C349F1" w14:textId="77777777" w:rsidR="00AF71D4" w:rsidRPr="005713E9" w:rsidRDefault="00AF71D4" w:rsidP="00AF71D4">
      <w:pPr>
        <w:spacing w:line="360" w:lineRule="auto"/>
        <w:ind w:left="709" w:hanging="709"/>
        <w:rPr>
          <w:rStyle w:val="Hipervnculo"/>
          <w:rFonts w:cs="Times New Roman"/>
          <w:shd w:val="clear" w:color="auto" w:fill="FFFFFF"/>
        </w:rPr>
      </w:pPr>
      <w:r w:rsidRPr="005713E9">
        <w:rPr>
          <w:rFonts w:cs="Times New Roman"/>
          <w:color w:val="222222"/>
          <w:shd w:val="clear" w:color="auto" w:fill="FFFFFF"/>
        </w:rPr>
        <w:t>Delgado-Bohórquez, A. (2020). Hábitat accesible. Desarrollo de modelos conceptuales urbano-habitacionales. </w:t>
      </w:r>
      <w:r w:rsidRPr="005713E9">
        <w:rPr>
          <w:rFonts w:cs="Times New Roman"/>
          <w:i/>
          <w:iCs/>
          <w:color w:val="222222"/>
          <w:shd w:val="clear" w:color="auto" w:fill="FFFFFF"/>
        </w:rPr>
        <w:t>Revista de Arquitectura (Bogotá)</w:t>
      </w:r>
      <w:r w:rsidRPr="005713E9">
        <w:rPr>
          <w:rFonts w:cs="Times New Roman"/>
          <w:color w:val="222222"/>
          <w:shd w:val="clear" w:color="auto" w:fill="FFFFFF"/>
        </w:rPr>
        <w:t>, </w:t>
      </w:r>
      <w:r w:rsidRPr="005713E9">
        <w:rPr>
          <w:rFonts w:cs="Times New Roman"/>
          <w:i/>
          <w:iCs/>
          <w:color w:val="222222"/>
          <w:shd w:val="clear" w:color="auto" w:fill="FFFFFF"/>
        </w:rPr>
        <w:t>22</w:t>
      </w:r>
      <w:r w:rsidRPr="005713E9">
        <w:rPr>
          <w:rFonts w:cs="Times New Roman"/>
          <w:color w:val="222222"/>
          <w:shd w:val="clear" w:color="auto" w:fill="FFFFFF"/>
        </w:rPr>
        <w:t>(2), 24-36.</w:t>
      </w:r>
      <w:r w:rsidRPr="005713E9">
        <w:rPr>
          <w:rFonts w:cs="Times New Roman"/>
        </w:rPr>
        <w:t xml:space="preserve"> </w:t>
      </w:r>
      <w:hyperlink r:id="rId5" w:history="1">
        <w:r w:rsidRPr="005713E9">
          <w:rPr>
            <w:rStyle w:val="Hipervnculo"/>
            <w:rFonts w:cs="Times New Roman"/>
            <w:shd w:val="clear" w:color="auto" w:fill="FFFFFF"/>
          </w:rPr>
          <w:t>https://doi.org/10.14718/revarq.2020.3143</w:t>
        </w:r>
      </w:hyperlink>
    </w:p>
    <w:p w14:paraId="7EE09658" w14:textId="0CE03702" w:rsidR="00AF71D4" w:rsidRPr="00AF71D4" w:rsidRDefault="00AF71D4" w:rsidP="00AF71D4">
      <w:pPr>
        <w:spacing w:line="360" w:lineRule="auto"/>
        <w:ind w:left="709" w:hanging="709"/>
        <w:rPr>
          <w:rFonts w:cs="Times New Roman"/>
          <w:color w:val="222222"/>
          <w:shd w:val="clear" w:color="auto" w:fill="FFFFFF"/>
        </w:rPr>
      </w:pPr>
      <w:r w:rsidRPr="005713E9">
        <w:rPr>
          <w:rFonts w:cs="Times New Roman"/>
          <w:color w:val="222222"/>
          <w:shd w:val="clear" w:color="auto" w:fill="FFFFFF"/>
        </w:rPr>
        <w:lastRenderedPageBreak/>
        <w:t>Del Rivero, José, &amp; Pérez, Miguel. (2010). </w:t>
      </w:r>
      <w:r w:rsidRPr="005713E9">
        <w:rPr>
          <w:rFonts w:cs="Times New Roman"/>
          <w:i/>
          <w:iCs/>
          <w:color w:val="222222"/>
          <w:shd w:val="clear" w:color="auto" w:fill="FFFFFF"/>
        </w:rPr>
        <w:t>La vivienda como derecho constitucional</w:t>
      </w:r>
      <w:r w:rsidRPr="005713E9">
        <w:rPr>
          <w:rFonts w:cs="Times New Roman"/>
          <w:color w:val="222222"/>
          <w:shd w:val="clear" w:color="auto" w:fill="FFFFFF"/>
        </w:rPr>
        <w:t>. Universidad Juárez Autónoma de Tabasco.</w:t>
      </w:r>
    </w:p>
    <w:p w14:paraId="6C64FA38" w14:textId="77777777" w:rsidR="00AF71D4" w:rsidRPr="005713E9" w:rsidRDefault="00AF71D4" w:rsidP="00AF71D4">
      <w:pPr>
        <w:spacing w:line="360" w:lineRule="auto"/>
        <w:ind w:left="709" w:hanging="709"/>
        <w:rPr>
          <w:rFonts w:cs="Times New Roman"/>
          <w:color w:val="222222"/>
          <w:shd w:val="clear" w:color="auto" w:fill="FFFFFF"/>
        </w:rPr>
      </w:pPr>
      <w:r w:rsidRPr="005713E9">
        <w:rPr>
          <w:rFonts w:cs="Times New Roman"/>
          <w:color w:val="222222"/>
          <w:shd w:val="clear" w:color="auto" w:fill="FFFFFF"/>
        </w:rPr>
        <w:t xml:space="preserve">Hidalgo, Rodrigo; Paulsen-Espinoza, Alex; Santana, Daniel; Alvarado, Voltaire, (2020). “De “El ladrillo” al boom de los ladrillos. Estrategias espaciales de producción y reproducción neoliberal de la vivienda social por parte del Estado, la ciudadanía y el mercado en el Gran Santiago”, En Rodrigo Hidalgo, Voltaire Alvarado, Alex Paulsen-Espinoza y Daniel Santana (Editores), </w:t>
      </w:r>
      <w:r w:rsidRPr="005713E9">
        <w:rPr>
          <w:rFonts w:cs="Times New Roman"/>
          <w:i/>
          <w:iCs/>
          <w:color w:val="222222"/>
          <w:shd w:val="clear" w:color="auto" w:fill="FFFFFF"/>
        </w:rPr>
        <w:t xml:space="preserve">Vivienda y ciudad para todos: La utopía neoliberal en tensión. Experiencias de México, Colombia, Ecuador, Chile, Argentina y Brasil. </w:t>
      </w:r>
      <w:r w:rsidRPr="005713E9">
        <w:rPr>
          <w:rFonts w:cs="Times New Roman"/>
          <w:color w:val="222222"/>
          <w:shd w:val="clear" w:color="auto" w:fill="FFFFFF"/>
        </w:rPr>
        <w:t xml:space="preserve">Santiago de Chile, Instituto de Geografía Pontificia Universidad Católica de Chile, Escuela de Geografía Universidad de la Academia de Humanismo Cristiano, pp. 90-114. </w:t>
      </w:r>
    </w:p>
    <w:p w14:paraId="78E02C94" w14:textId="77777777" w:rsidR="00AF71D4" w:rsidRPr="005713E9" w:rsidRDefault="00AF71D4" w:rsidP="00AF71D4">
      <w:pPr>
        <w:spacing w:line="360" w:lineRule="auto"/>
        <w:ind w:left="709" w:hanging="709"/>
        <w:rPr>
          <w:rFonts w:cs="Times New Roman"/>
          <w:i/>
          <w:iCs/>
          <w:color w:val="222222"/>
          <w:shd w:val="clear" w:color="auto" w:fill="FFFFFF"/>
        </w:rPr>
      </w:pPr>
      <w:r w:rsidRPr="005713E9">
        <w:rPr>
          <w:rFonts w:cs="Times New Roman"/>
          <w:color w:val="222222"/>
          <w:shd w:val="clear" w:color="auto" w:fill="FFFFFF"/>
        </w:rPr>
        <w:t xml:space="preserve">Hidalgo Rodrigo, Paulsen Abraham y Santana Daniel (2016). El neoliberalismo subsidiario y la búsqueda de justicia e igualdad en el acceso a la vivienda social: el caso de Santiago de Chile (1970-215), </w:t>
      </w:r>
      <w:r w:rsidRPr="005713E9">
        <w:rPr>
          <w:rFonts w:cs="Times New Roman"/>
          <w:i/>
          <w:iCs/>
          <w:color w:val="222222"/>
          <w:shd w:val="clear" w:color="auto" w:fill="FFFFFF"/>
        </w:rPr>
        <w:t>Andamios, 13 (32), pp. 57-81.</w:t>
      </w:r>
    </w:p>
    <w:p w14:paraId="2DD33F6B" w14:textId="77777777" w:rsidR="00AF71D4" w:rsidRPr="00AF71D4" w:rsidRDefault="00AF71D4" w:rsidP="00AF71D4">
      <w:pPr>
        <w:jc w:val="both"/>
      </w:pPr>
    </w:p>
    <w:sectPr w:rsidR="00AF71D4" w:rsidRPr="00AF71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F29FB"/>
    <w:multiLevelType w:val="hybridMultilevel"/>
    <w:tmpl w:val="E0C20F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13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46"/>
    <w:rsid w:val="001F0B0F"/>
    <w:rsid w:val="003E69AA"/>
    <w:rsid w:val="004A7DFF"/>
    <w:rsid w:val="004B079D"/>
    <w:rsid w:val="00551E7D"/>
    <w:rsid w:val="00562DB4"/>
    <w:rsid w:val="008538B8"/>
    <w:rsid w:val="00887523"/>
    <w:rsid w:val="00AF71D4"/>
    <w:rsid w:val="00C44DCD"/>
    <w:rsid w:val="00CA56D1"/>
    <w:rsid w:val="00CB5FBA"/>
    <w:rsid w:val="00DD7C06"/>
    <w:rsid w:val="00E9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425F9"/>
  <w15:chartTrackingRefBased/>
  <w15:docId w15:val="{544A776A-72A7-456E-BA32-02375BA9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941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94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941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941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941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941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941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941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941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41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941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941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941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9414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941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9414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941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941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941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94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941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941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94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9414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9414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9414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41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414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9414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F71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4718/revarq.2020.31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A. Rodriguez Valladares Rodriguez valladares</dc:creator>
  <cp:keywords/>
  <dc:description/>
  <cp:lastModifiedBy>Norma A. Rodriguez Valladares Rodriguez valladares</cp:lastModifiedBy>
  <cp:revision>10</cp:revision>
  <dcterms:created xsi:type="dcterms:W3CDTF">2024-04-08T17:29:00Z</dcterms:created>
  <dcterms:modified xsi:type="dcterms:W3CDTF">2024-04-16T03:46:00Z</dcterms:modified>
</cp:coreProperties>
</file>