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B551" w14:textId="096E711D" w:rsidR="00CB7F03" w:rsidRPr="00CB7F03" w:rsidRDefault="00150DB6" w:rsidP="00150DB6">
      <w:r w:rsidRPr="002B55E8">
        <w:rPr>
          <w:b/>
          <w:bCs/>
        </w:rPr>
        <w:t>Title:</w:t>
      </w:r>
      <w:r w:rsidR="00CB7F03">
        <w:t xml:space="preserve"> </w:t>
      </w:r>
      <w:r w:rsidR="00CB7F03" w:rsidRPr="00CB7F03">
        <w:t>Socio</w:t>
      </w:r>
      <w:r w:rsidR="00CB7F03">
        <w:t>-</w:t>
      </w:r>
      <w:r w:rsidR="00CB7F03" w:rsidRPr="00CB7F03">
        <w:t xml:space="preserve">spatial inequalities in the geographies of leisure: a comparative study on the typologies, accessibility, and meanings of public spaces between two urban parishes of the </w:t>
      </w:r>
      <w:r w:rsidR="00CB7F03">
        <w:t>Metropolitan District of Quito (2020-2022)</w:t>
      </w:r>
    </w:p>
    <w:p w14:paraId="3B84DF4F" w14:textId="31F45533" w:rsidR="00150DB6" w:rsidRDefault="00150DB6" w:rsidP="00150DB6">
      <w:r w:rsidRPr="002B55E8">
        <w:rPr>
          <w:b/>
          <w:bCs/>
        </w:rPr>
        <w:t>Name and Surnames:</w:t>
      </w:r>
      <w:r>
        <w:t xml:space="preserve"> Cristina </w:t>
      </w:r>
      <w:r w:rsidR="006A5DD5">
        <w:t xml:space="preserve">Gabriela </w:t>
      </w:r>
      <w:r>
        <w:t>Loya Cárdenas</w:t>
      </w:r>
    </w:p>
    <w:p w14:paraId="6F857309" w14:textId="6A6E1458" w:rsidR="00150DB6" w:rsidRDefault="00150DB6" w:rsidP="00150DB6">
      <w:r w:rsidRPr="002B55E8">
        <w:rPr>
          <w:b/>
          <w:bCs/>
        </w:rPr>
        <w:t>Session Topic:</w:t>
      </w:r>
      <w:r>
        <w:t xml:space="preserve"> </w:t>
      </w:r>
      <w:r w:rsidRPr="00AA5215">
        <w:t>Geographies of quality of life, deprivation, and inequalities</w:t>
      </w:r>
    </w:p>
    <w:p w14:paraId="6D9B214B" w14:textId="41943AF7" w:rsidR="00150DB6" w:rsidRPr="002B55E8" w:rsidRDefault="00150DB6" w:rsidP="00150DB6">
      <w:pPr>
        <w:rPr>
          <w:b/>
          <w:bCs/>
        </w:rPr>
      </w:pPr>
      <w:r w:rsidRPr="002B55E8">
        <w:rPr>
          <w:b/>
          <w:bCs/>
        </w:rPr>
        <w:t>Abstract</w:t>
      </w:r>
    </w:p>
    <w:p w14:paraId="36EE27FD" w14:textId="53E34CE1" w:rsidR="00CB7F03" w:rsidRDefault="006F2BB8" w:rsidP="00150DB6">
      <w:r w:rsidRPr="006F2BB8">
        <w:t xml:space="preserve">In this presentation, an approach is made to the public spaces of Quito and the leisure practices that take place in them to find inequalities in leisure geographies. The methods used for this approach were mixed: quantitative and qualitative. Three instruments were designed for collecting information; in the first phase, two types of surveys were used and, subsequently, short semi-structured interviews. The data analysis essentially responds to arrays according to categories and the use of descriptive statistical techniques. The parish scale allows us to compare two territories with different socioeconomic and spatial situations. The selected case studies are the parishes of Iñaquito (a parish equipped with better services) and La </w:t>
      </w:r>
      <w:proofErr w:type="spellStart"/>
      <w:r w:rsidRPr="006F2BB8">
        <w:t>Ecuatoriana</w:t>
      </w:r>
      <w:proofErr w:type="spellEnd"/>
      <w:r w:rsidRPr="006F2BB8">
        <w:t xml:space="preserve"> (a parish with less accessibility to services). In the case of the Iñaquito parish, the access to public leisure spaces is higher than the rest of the DMQ. Despite this inequality in terms of accessibility, it is evident that visiting parks, socializing, and buying products are the main leisure activities for Quito residents. The leisure practiced in the capital city is mainly recreational-commercial and is spatialized through the park (the most outstanding typology) and the shopping center. Additionally, the meanings found for the park typology were opposed, demonstrating significant differences in the ways of living in the public spaces.</w:t>
      </w:r>
    </w:p>
    <w:p w14:paraId="7359325A" w14:textId="77777777" w:rsidR="00150DB6" w:rsidRPr="002B55E8" w:rsidRDefault="00150DB6" w:rsidP="00150DB6">
      <w:pPr>
        <w:rPr>
          <w:b/>
          <w:bCs/>
        </w:rPr>
      </w:pPr>
      <w:r w:rsidRPr="002B55E8">
        <w:rPr>
          <w:b/>
          <w:bCs/>
        </w:rPr>
        <w:t>Keywords</w:t>
      </w:r>
    </w:p>
    <w:p w14:paraId="0E38F552" w14:textId="3254B896" w:rsidR="00150DB6" w:rsidRDefault="00150DB6" w:rsidP="00150DB6">
      <w:r>
        <w:t>Leisure, public space,</w:t>
      </w:r>
      <w:r w:rsidR="006A5DD5">
        <w:t xml:space="preserve"> </w:t>
      </w:r>
      <w:r w:rsidR="00B03C87">
        <w:t xml:space="preserve">socio-spatial </w:t>
      </w:r>
      <w:r w:rsidR="006A5DD5">
        <w:t xml:space="preserve">inequities, </w:t>
      </w:r>
      <w:r w:rsidR="00B03C87">
        <w:t>g</w:t>
      </w:r>
      <w:r w:rsidR="00B03C87" w:rsidRPr="00B03C87">
        <w:t xml:space="preserve">eographic </w:t>
      </w:r>
      <w:r w:rsidR="006A5DD5">
        <w:t xml:space="preserve">accessibility, </w:t>
      </w:r>
      <w:r w:rsidR="000248DD">
        <w:t>typology</w:t>
      </w:r>
      <w:r w:rsidR="0063259B">
        <w:t xml:space="preserve">, </w:t>
      </w:r>
      <w:r w:rsidR="0063259B">
        <w:t>meanings</w:t>
      </w:r>
      <w:r w:rsidR="0063259B">
        <w:t>.</w:t>
      </w:r>
    </w:p>
    <w:p w14:paraId="5BDA89C4" w14:textId="188913CE" w:rsidR="00150DB6" w:rsidRPr="002B55E8" w:rsidRDefault="00150DB6" w:rsidP="00150DB6">
      <w:pPr>
        <w:rPr>
          <w:b/>
          <w:bCs/>
          <w:lang w:val="es-EC"/>
        </w:rPr>
      </w:pPr>
      <w:proofErr w:type="spellStart"/>
      <w:r w:rsidRPr="002B55E8">
        <w:rPr>
          <w:b/>
          <w:bCs/>
          <w:lang w:val="es-EC"/>
        </w:rPr>
        <w:t>References</w:t>
      </w:r>
      <w:proofErr w:type="spellEnd"/>
    </w:p>
    <w:p w14:paraId="1AE88ACE" w14:textId="3B01D57A" w:rsidR="008B530F" w:rsidRDefault="00CB1415" w:rsidP="006F2BB8">
      <w:pPr>
        <w:spacing w:after="0" w:line="240" w:lineRule="auto"/>
        <w:ind w:left="720" w:hanging="720"/>
        <w:rPr>
          <w:lang w:val="es-EC"/>
        </w:rPr>
      </w:pPr>
      <w:r w:rsidRPr="00CB1415">
        <w:rPr>
          <w:lang w:val="es-EC"/>
        </w:rPr>
        <w:t>Buzai, Gustavo. 2009. “Análisis Espacial con Sistemas de Información Geográfica. Sus cinco conceptos fundamentales”. En Geografía y Sistemas de Información Geográfica. Aspectos conceptuales y aplicaciones. Cap. 7.</w:t>
      </w:r>
    </w:p>
    <w:p w14:paraId="7B44E1CF" w14:textId="7645E481" w:rsidR="006339EF" w:rsidRPr="006339EF" w:rsidRDefault="006339EF" w:rsidP="006F2BB8">
      <w:pPr>
        <w:spacing w:after="0" w:line="240" w:lineRule="auto"/>
        <w:ind w:left="720" w:hanging="720"/>
        <w:rPr>
          <w:lang w:val="pt-BR"/>
        </w:rPr>
      </w:pPr>
      <w:r w:rsidRPr="006339EF">
        <w:rPr>
          <w:lang w:val="es-EC"/>
        </w:rPr>
        <w:t xml:space="preserve">Cuenca, Manuel. 2000. Ocio humanista. Bilbao: Universidad de Deusto. </w:t>
      </w:r>
      <w:hyperlink r:id="rId5" w:history="1">
        <w:r w:rsidRPr="006339EF">
          <w:rPr>
            <w:rStyle w:val="Hipervnculo"/>
            <w:lang w:val="pt-BR"/>
          </w:rPr>
          <w:t>http://www.deusto-publicaciones.es/deusto/pdfs/ocio/ocio16.pdf</w:t>
        </w:r>
      </w:hyperlink>
    </w:p>
    <w:p w14:paraId="723971F2" w14:textId="0D8482C5" w:rsidR="006339EF" w:rsidRDefault="006339EF" w:rsidP="006F2BB8">
      <w:pPr>
        <w:spacing w:after="0" w:line="240" w:lineRule="auto"/>
        <w:ind w:left="720" w:hanging="720"/>
        <w:rPr>
          <w:lang w:val="pt-BR"/>
        </w:rPr>
      </w:pPr>
      <w:r w:rsidRPr="006339EF">
        <w:rPr>
          <w:lang w:val="pt-BR"/>
        </w:rPr>
        <w:t xml:space="preserve">Santini, Rita de Cássia Giraldi. 1993. Dimensões Do Lazer e Da Recreação Questões Espaciais, Sociais e Psicológicas. Wagner Veneziani Costa (edit.). 1era ed. São Paulo: Editora Angelloti Ltda. </w:t>
      </w:r>
      <w:hyperlink r:id="rId6" w:history="1">
        <w:r w:rsidRPr="00D532AC">
          <w:rPr>
            <w:rStyle w:val="Hipervnculo"/>
            <w:lang w:val="pt-BR"/>
          </w:rPr>
          <w:t>https://www.academia.edu/3104323/Dimens%C3%B5es_do_lazer_e_da_recrea%C3%A7%C3%A3o_quest%C3%B5es_espaciais_sociais_e_psicol%C3%B3gicas</w:t>
        </w:r>
      </w:hyperlink>
    </w:p>
    <w:p w14:paraId="195204EF" w14:textId="1290CFC3" w:rsidR="006339EF" w:rsidRDefault="006339EF" w:rsidP="006F2BB8">
      <w:pPr>
        <w:spacing w:after="0" w:line="240" w:lineRule="auto"/>
        <w:ind w:left="720" w:hanging="720"/>
        <w:rPr>
          <w:color w:val="0000FF"/>
          <w:sz w:val="23"/>
          <w:szCs w:val="23"/>
        </w:rPr>
      </w:pPr>
      <w:r>
        <w:rPr>
          <w:sz w:val="23"/>
          <w:szCs w:val="23"/>
        </w:rPr>
        <w:t xml:space="preserve">Zhang, </w:t>
      </w:r>
      <w:proofErr w:type="spellStart"/>
      <w:r>
        <w:rPr>
          <w:sz w:val="23"/>
          <w:szCs w:val="23"/>
        </w:rPr>
        <w:t>Xuefan</w:t>
      </w:r>
      <w:proofErr w:type="spellEnd"/>
      <w:r>
        <w:rPr>
          <w:sz w:val="23"/>
          <w:szCs w:val="23"/>
        </w:rPr>
        <w:t xml:space="preserve"> y He Yanling. 2019. “What Makes Public Space Public? The Chaos of Public Space Definitions and a New Epistemological Approach”. Administration &amp; Society. vol. 52 núm. 5. pp. 1–22. </w:t>
      </w:r>
      <w:hyperlink r:id="rId7" w:history="1">
        <w:r w:rsidRPr="00D532AC">
          <w:rPr>
            <w:rStyle w:val="Hipervnculo"/>
            <w:sz w:val="23"/>
            <w:szCs w:val="23"/>
          </w:rPr>
          <w:t>https://doi.org/10.1177/0095399719852897</w:t>
        </w:r>
      </w:hyperlink>
    </w:p>
    <w:p w14:paraId="7675E467" w14:textId="77777777" w:rsidR="006339EF" w:rsidRPr="006339EF" w:rsidRDefault="006339EF" w:rsidP="00150DB6">
      <w:pPr>
        <w:rPr>
          <w:lang w:val="pt-BR"/>
        </w:rPr>
      </w:pPr>
    </w:p>
    <w:p w14:paraId="654BD714" w14:textId="6A56956B" w:rsidR="008B530F" w:rsidRPr="008B530F" w:rsidRDefault="008B530F" w:rsidP="008B530F"/>
    <w:sectPr w:rsidR="008B530F" w:rsidRPr="008B530F" w:rsidSect="001634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141B7"/>
    <w:multiLevelType w:val="hybridMultilevel"/>
    <w:tmpl w:val="71E61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3232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15"/>
    <w:rsid w:val="000248DD"/>
    <w:rsid w:val="0008398A"/>
    <w:rsid w:val="00112BBB"/>
    <w:rsid w:val="00150DB6"/>
    <w:rsid w:val="00163414"/>
    <w:rsid w:val="0025429F"/>
    <w:rsid w:val="002B55E8"/>
    <w:rsid w:val="002D1FE5"/>
    <w:rsid w:val="00535CE3"/>
    <w:rsid w:val="00557509"/>
    <w:rsid w:val="0063259B"/>
    <w:rsid w:val="00632B2D"/>
    <w:rsid w:val="006339EF"/>
    <w:rsid w:val="006A5DD5"/>
    <w:rsid w:val="006F2BB8"/>
    <w:rsid w:val="008B530F"/>
    <w:rsid w:val="00AA5215"/>
    <w:rsid w:val="00B03C87"/>
    <w:rsid w:val="00C21705"/>
    <w:rsid w:val="00CB1415"/>
    <w:rsid w:val="00CB7F03"/>
    <w:rsid w:val="00DD15A4"/>
    <w:rsid w:val="00ED08C5"/>
    <w:rsid w:val="00F24944"/>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BCC9"/>
  <w15:chartTrackingRefBased/>
  <w15:docId w15:val="{8277FF54-1F98-4A64-9488-DFC1A0B9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0DB6"/>
    <w:pPr>
      <w:ind w:left="720"/>
      <w:contextualSpacing/>
    </w:pPr>
  </w:style>
  <w:style w:type="character" w:styleId="Hipervnculo">
    <w:name w:val="Hyperlink"/>
    <w:basedOn w:val="Fuentedeprrafopredeter"/>
    <w:uiPriority w:val="99"/>
    <w:unhideWhenUsed/>
    <w:rsid w:val="006339EF"/>
    <w:rPr>
      <w:color w:val="0563C1" w:themeColor="hyperlink"/>
      <w:u w:val="single"/>
    </w:rPr>
  </w:style>
  <w:style w:type="character" w:styleId="Mencinsinresolver">
    <w:name w:val="Unresolved Mention"/>
    <w:basedOn w:val="Fuentedeprrafopredeter"/>
    <w:uiPriority w:val="99"/>
    <w:semiHidden/>
    <w:unhideWhenUsed/>
    <w:rsid w:val="0063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94951">
      <w:bodyDiv w:val="1"/>
      <w:marLeft w:val="0"/>
      <w:marRight w:val="0"/>
      <w:marTop w:val="0"/>
      <w:marBottom w:val="0"/>
      <w:divBdr>
        <w:top w:val="none" w:sz="0" w:space="0" w:color="auto"/>
        <w:left w:val="none" w:sz="0" w:space="0" w:color="auto"/>
        <w:bottom w:val="none" w:sz="0" w:space="0" w:color="auto"/>
        <w:right w:val="none" w:sz="0" w:space="0" w:color="auto"/>
      </w:divBdr>
    </w:div>
    <w:div w:id="1708291897">
      <w:bodyDiv w:val="1"/>
      <w:marLeft w:val="0"/>
      <w:marRight w:val="0"/>
      <w:marTop w:val="0"/>
      <w:marBottom w:val="0"/>
      <w:divBdr>
        <w:top w:val="none" w:sz="0" w:space="0" w:color="auto"/>
        <w:left w:val="none" w:sz="0" w:space="0" w:color="auto"/>
        <w:bottom w:val="none" w:sz="0" w:space="0" w:color="auto"/>
        <w:right w:val="none" w:sz="0" w:space="0" w:color="auto"/>
      </w:divBdr>
      <w:divsChild>
        <w:div w:id="957030140">
          <w:marLeft w:val="0"/>
          <w:marRight w:val="0"/>
          <w:marTop w:val="0"/>
          <w:marBottom w:val="0"/>
          <w:divBdr>
            <w:top w:val="none" w:sz="0" w:space="0" w:color="auto"/>
            <w:left w:val="none" w:sz="0" w:space="0" w:color="auto"/>
            <w:bottom w:val="none" w:sz="0" w:space="0" w:color="auto"/>
            <w:right w:val="none" w:sz="0" w:space="0" w:color="auto"/>
          </w:divBdr>
          <w:divsChild>
            <w:div w:id="696392837">
              <w:marLeft w:val="0"/>
              <w:marRight w:val="0"/>
              <w:marTop w:val="0"/>
              <w:marBottom w:val="0"/>
              <w:divBdr>
                <w:top w:val="none" w:sz="0" w:space="0" w:color="auto"/>
                <w:left w:val="none" w:sz="0" w:space="0" w:color="auto"/>
                <w:bottom w:val="none" w:sz="0" w:space="0" w:color="auto"/>
                <w:right w:val="none" w:sz="0" w:space="0" w:color="auto"/>
              </w:divBdr>
              <w:divsChild>
                <w:div w:id="14402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0129">
          <w:marLeft w:val="0"/>
          <w:marRight w:val="0"/>
          <w:marTop w:val="0"/>
          <w:marBottom w:val="0"/>
          <w:divBdr>
            <w:top w:val="none" w:sz="0" w:space="0" w:color="auto"/>
            <w:left w:val="none" w:sz="0" w:space="0" w:color="auto"/>
            <w:bottom w:val="none" w:sz="0" w:space="0" w:color="auto"/>
            <w:right w:val="none" w:sz="0" w:space="0" w:color="auto"/>
          </w:divBdr>
          <w:divsChild>
            <w:div w:id="1460420425">
              <w:marLeft w:val="0"/>
              <w:marRight w:val="0"/>
              <w:marTop w:val="0"/>
              <w:marBottom w:val="0"/>
              <w:divBdr>
                <w:top w:val="none" w:sz="0" w:space="0" w:color="auto"/>
                <w:left w:val="none" w:sz="0" w:space="0" w:color="auto"/>
                <w:bottom w:val="none" w:sz="0" w:space="0" w:color="auto"/>
                <w:right w:val="none" w:sz="0" w:space="0" w:color="auto"/>
              </w:divBdr>
              <w:divsChild>
                <w:div w:id="8995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77/00953997198528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demia.edu/3104323/Dimens%C3%B5es_do_lazer_e_da_recrea%C3%A7%C3%A3o_quest%C3%B5es_espaciais_sociais_e_psicol%C3%B3gicas" TargetMode="External"/><Relationship Id="rId5" Type="http://schemas.openxmlformats.org/officeDocument/2006/relationships/hyperlink" Target="http://www.deusto-publicaciones.es/deusto/pdfs/ocio/ocio16.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458</Words>
  <Characters>2612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Loya</dc:creator>
  <cp:keywords/>
  <dc:description/>
  <cp:lastModifiedBy>Viviana Loya</cp:lastModifiedBy>
  <cp:revision>3</cp:revision>
  <dcterms:created xsi:type="dcterms:W3CDTF">2024-01-03T23:19:00Z</dcterms:created>
  <dcterms:modified xsi:type="dcterms:W3CDTF">2024-01-03T23:20:00Z</dcterms:modified>
</cp:coreProperties>
</file>