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E96C" w14:textId="6BCDCCF6" w:rsidR="00B420A1" w:rsidRDefault="00045FB0">
      <w:pPr>
        <w:rPr>
          <w:b/>
          <w:bCs/>
          <w:sz w:val="24"/>
          <w:szCs w:val="24"/>
        </w:rPr>
      </w:pPr>
      <w:proofErr w:type="gramStart"/>
      <w:r>
        <w:rPr>
          <w:b/>
          <w:bCs/>
          <w:sz w:val="24"/>
          <w:szCs w:val="24"/>
        </w:rPr>
        <w:t>Artículo  publicado</w:t>
      </w:r>
      <w:proofErr w:type="gramEnd"/>
      <w:r>
        <w:rPr>
          <w:b/>
          <w:bCs/>
          <w:sz w:val="24"/>
          <w:szCs w:val="24"/>
        </w:rPr>
        <w:t xml:space="preserve"> Junio 2023:</w:t>
      </w:r>
    </w:p>
    <w:p w14:paraId="45DAD9ED" w14:textId="6D22748D" w:rsidR="00045FB0" w:rsidRDefault="00000000">
      <w:pPr>
        <w:rPr>
          <w:b/>
          <w:bCs/>
          <w:sz w:val="24"/>
          <w:szCs w:val="24"/>
        </w:rPr>
      </w:pPr>
      <w:hyperlink r:id="rId4" w:history="1">
        <w:r w:rsidR="00045FB0" w:rsidRPr="007C2794">
          <w:rPr>
            <w:rStyle w:val="Hipervnculo"/>
            <w:b/>
            <w:bCs/>
            <w:sz w:val="24"/>
            <w:szCs w:val="24"/>
          </w:rPr>
          <w:t>https://revistas.um.es/turismo/article/view/571491</w:t>
        </w:r>
      </w:hyperlink>
    </w:p>
    <w:p w14:paraId="210323B1" w14:textId="77777777" w:rsidR="00045FB0" w:rsidRDefault="00045FB0">
      <w:pPr>
        <w:rPr>
          <w:b/>
          <w:bCs/>
          <w:sz w:val="24"/>
          <w:szCs w:val="24"/>
        </w:rPr>
      </w:pPr>
    </w:p>
    <w:p w14:paraId="0C5494B0" w14:textId="1296B2BE" w:rsidR="00B420A1" w:rsidRPr="00B420A1" w:rsidRDefault="00B420A1">
      <w:pPr>
        <w:rPr>
          <w:b/>
          <w:bCs/>
          <w:sz w:val="24"/>
          <w:szCs w:val="24"/>
        </w:rPr>
      </w:pPr>
      <w:r w:rsidRPr="00B420A1">
        <w:rPr>
          <w:b/>
          <w:bCs/>
          <w:sz w:val="24"/>
          <w:szCs w:val="24"/>
        </w:rPr>
        <w:t>Tema</w:t>
      </w:r>
    </w:p>
    <w:p w14:paraId="2A370C02" w14:textId="2B71AED7" w:rsidR="00B420A1" w:rsidRPr="00B420A1" w:rsidRDefault="00B420A1">
      <w:pPr>
        <w:rPr>
          <w:sz w:val="24"/>
          <w:szCs w:val="24"/>
        </w:rPr>
      </w:pPr>
      <w:r w:rsidRPr="00B420A1">
        <w:rPr>
          <w:sz w:val="24"/>
          <w:szCs w:val="24"/>
        </w:rPr>
        <w:t>Cambio ambiental global, biodiversidad y diversidad cultural</w:t>
      </w:r>
    </w:p>
    <w:p w14:paraId="04E53693" w14:textId="77777777" w:rsidR="00B420A1" w:rsidRPr="00B420A1" w:rsidRDefault="00B420A1">
      <w:pPr>
        <w:rPr>
          <w:sz w:val="24"/>
          <w:szCs w:val="24"/>
        </w:rPr>
      </w:pPr>
    </w:p>
    <w:p w14:paraId="7AAD70DA" w14:textId="1DB08A34" w:rsidR="00B420A1" w:rsidRPr="00B420A1" w:rsidRDefault="00B420A1">
      <w:pPr>
        <w:rPr>
          <w:b/>
          <w:bCs/>
          <w:sz w:val="24"/>
          <w:szCs w:val="24"/>
        </w:rPr>
      </w:pPr>
      <w:r w:rsidRPr="00B420A1">
        <w:rPr>
          <w:b/>
          <w:bCs/>
          <w:sz w:val="24"/>
          <w:szCs w:val="24"/>
        </w:rPr>
        <w:t>Título</w:t>
      </w:r>
    </w:p>
    <w:p w14:paraId="4B4329DC" w14:textId="11E947F9" w:rsidR="00B420A1" w:rsidRPr="00B420A1" w:rsidRDefault="00BB0DDC">
      <w:pPr>
        <w:rPr>
          <w:b/>
          <w:bCs/>
          <w:sz w:val="24"/>
          <w:szCs w:val="24"/>
        </w:rPr>
      </w:pPr>
      <w:r w:rsidRPr="00B420A1">
        <w:rPr>
          <w:sz w:val="24"/>
          <w:szCs w:val="24"/>
        </w:rPr>
        <w:t xml:space="preserve">Capacidad de Carga Turística y Límite de Cambio Aceptable como base para el manejo sostenible de las actividades turísticas en el Parque Nacional Cotacachi Cayapas </w:t>
      </w:r>
      <w:r>
        <w:rPr>
          <w:sz w:val="24"/>
          <w:szCs w:val="24"/>
        </w:rPr>
        <w:t>–</w:t>
      </w:r>
      <w:r w:rsidRPr="00B420A1">
        <w:rPr>
          <w:sz w:val="24"/>
          <w:szCs w:val="24"/>
        </w:rPr>
        <w:t xml:space="preserve"> Ecuador</w:t>
      </w:r>
      <w:r>
        <w:rPr>
          <w:sz w:val="24"/>
          <w:szCs w:val="24"/>
        </w:rPr>
        <w:t>.</w:t>
      </w:r>
    </w:p>
    <w:p w14:paraId="61E4F464" w14:textId="77777777" w:rsidR="00B420A1" w:rsidRPr="00B420A1" w:rsidRDefault="00B420A1">
      <w:pPr>
        <w:rPr>
          <w:sz w:val="24"/>
          <w:szCs w:val="24"/>
        </w:rPr>
      </w:pPr>
    </w:p>
    <w:p w14:paraId="0C291034" w14:textId="492996D2" w:rsidR="00B420A1" w:rsidRPr="00B420A1" w:rsidRDefault="00B420A1">
      <w:pPr>
        <w:rPr>
          <w:b/>
          <w:bCs/>
          <w:sz w:val="24"/>
          <w:szCs w:val="24"/>
        </w:rPr>
      </w:pPr>
      <w:r w:rsidRPr="00B420A1">
        <w:rPr>
          <w:b/>
          <w:bCs/>
          <w:sz w:val="24"/>
          <w:szCs w:val="24"/>
        </w:rPr>
        <w:t>Resumen</w:t>
      </w:r>
    </w:p>
    <w:p w14:paraId="6D19D0DC" w14:textId="77777777" w:rsidR="00741817" w:rsidRDefault="00741817">
      <w:pPr>
        <w:rPr>
          <w:sz w:val="24"/>
          <w:szCs w:val="24"/>
        </w:rPr>
      </w:pPr>
    </w:p>
    <w:p w14:paraId="22E6CA90" w14:textId="69369075" w:rsidR="00AD19AF" w:rsidRPr="00741817" w:rsidRDefault="00741817" w:rsidP="00741817">
      <w:pPr>
        <w:jc w:val="both"/>
        <w:rPr>
          <w:rFonts w:ascii="Times New Roman" w:hAnsi="Times New Roman" w:cs="Times New Roman"/>
          <w:bCs/>
          <w:sz w:val="24"/>
          <w:szCs w:val="24"/>
        </w:rPr>
      </w:pPr>
      <w:r w:rsidRPr="00741817">
        <w:rPr>
          <w:rFonts w:ascii="Times New Roman" w:hAnsi="Times New Roman" w:cs="Times New Roman"/>
          <w:bCs/>
          <w:sz w:val="24"/>
          <w:szCs w:val="24"/>
        </w:rPr>
        <w:t>Ciertas Áreas Naturales Protegidas (ANP) del Ecuador han sido el principal motivador para el desarrollo turístico del país. Pero el uso intensivo de estas</w:t>
      </w:r>
      <w:r w:rsidR="0019368B">
        <w:rPr>
          <w:rFonts w:ascii="Times New Roman" w:hAnsi="Times New Roman" w:cs="Times New Roman"/>
          <w:bCs/>
          <w:sz w:val="24"/>
          <w:szCs w:val="24"/>
        </w:rPr>
        <w:t xml:space="preserve"> </w:t>
      </w:r>
      <w:r w:rsidRPr="00741817">
        <w:rPr>
          <w:rFonts w:ascii="Times New Roman" w:hAnsi="Times New Roman" w:cs="Times New Roman"/>
          <w:bCs/>
          <w:sz w:val="24"/>
          <w:szCs w:val="24"/>
        </w:rPr>
        <w:t>ha causado diversos impactos, y efectos contraproducentes, ocasionando la masificación de visitantes e integrando la falta de estrategias e instrumentos que permitan controlar el uso turístico y el desarrollo sostenible. El Parque Nacional Cotacachi Cayapas (PNCC) es segundo destino más visitado en el Ecuador continental, e</w:t>
      </w:r>
      <w:r w:rsidR="00EA333C" w:rsidRPr="00741817">
        <w:rPr>
          <w:rFonts w:ascii="Times New Roman" w:hAnsi="Times New Roman" w:cs="Times New Roman"/>
          <w:bCs/>
          <w:sz w:val="24"/>
          <w:szCs w:val="24"/>
        </w:rPr>
        <w:t>n</w:t>
      </w:r>
      <w:r w:rsidRPr="00741817">
        <w:rPr>
          <w:rFonts w:ascii="Times New Roman" w:hAnsi="Times New Roman" w:cs="Times New Roman"/>
          <w:bCs/>
          <w:sz w:val="24"/>
          <w:szCs w:val="24"/>
        </w:rPr>
        <w:t xml:space="preserve"> el</w:t>
      </w:r>
      <w:r w:rsidR="00EA333C" w:rsidRPr="00741817">
        <w:rPr>
          <w:rFonts w:ascii="Times New Roman" w:hAnsi="Times New Roman" w:cs="Times New Roman"/>
          <w:bCs/>
          <w:sz w:val="24"/>
          <w:szCs w:val="24"/>
        </w:rPr>
        <w:t xml:space="preserve"> 2019, este destino recibió a 211.628 visitantes, con un promedio diario de 757 personas en verano (julio-septiembre) y 532 en invierno (octubre-junio), cifras que generan una saturación en sus tres senderos principales denominados: Vehicular, Ruta Sagrada y Las Orquídeas. El propósito de la investigación fue en un primer momento revisar la capacidad de carga y en un segundo momento proponer un proceso para regular el ingreso y determinar estrategias de uso y conservación. Las herramientas metodológicas utilizadas fueron; 1. la capacidad de carga turística (CCT), llevada a cabo con un enfoque deductivo cuantitativo, y 2. el límite de cambio aceptable (LCA), ejecutado como un modelo descriptivo cualitativo. Los resultados evidenciaron que la CCT tiene una saturación de 197% en invierno y 250% en verano, mientras que el LCA corroboró que la afectación de los senderos supera los cambios aceptables. Por lo tanto, para remediar el impacto es necesario operativizar la CCT, con un ingreso diario de hasta 304 visitantes y por parte de la LCA con la operativización de estrategias para la conservación y desarrollo sostenible del PNCC.</w:t>
      </w:r>
    </w:p>
    <w:p w14:paraId="37F75BEE" w14:textId="77777777" w:rsidR="00B420A1" w:rsidRDefault="00B420A1">
      <w:pPr>
        <w:rPr>
          <w:sz w:val="24"/>
          <w:szCs w:val="24"/>
        </w:rPr>
      </w:pPr>
    </w:p>
    <w:p w14:paraId="41FAF05B" w14:textId="77777777" w:rsidR="00B420A1" w:rsidRDefault="00B420A1">
      <w:pPr>
        <w:rPr>
          <w:sz w:val="23"/>
          <w:szCs w:val="23"/>
        </w:rPr>
      </w:pPr>
      <w:r w:rsidRPr="00B420A1">
        <w:rPr>
          <w:b/>
          <w:bCs/>
          <w:sz w:val="23"/>
          <w:szCs w:val="23"/>
        </w:rPr>
        <w:t>Palabras clave:</w:t>
      </w:r>
      <w:r>
        <w:rPr>
          <w:sz w:val="23"/>
          <w:szCs w:val="23"/>
        </w:rPr>
        <w:t xml:space="preserve"> </w:t>
      </w:r>
    </w:p>
    <w:p w14:paraId="19118751" w14:textId="62F4E86C" w:rsidR="00B420A1" w:rsidRDefault="00B420A1">
      <w:pPr>
        <w:rPr>
          <w:sz w:val="23"/>
          <w:szCs w:val="23"/>
        </w:rPr>
      </w:pPr>
      <w:r>
        <w:rPr>
          <w:sz w:val="23"/>
          <w:szCs w:val="23"/>
        </w:rPr>
        <w:t>Capacidad de Carga Turística; Límite de Cambio Aceptable; Desarrollo Sostenible; Parque Nacional Cotacachi Cayapas; Área Natural Protegida; Ecoturismo.</w:t>
      </w:r>
      <w:r w:rsidR="00650684">
        <w:rPr>
          <w:sz w:val="23"/>
          <w:szCs w:val="23"/>
        </w:rPr>
        <w:br/>
      </w:r>
    </w:p>
    <w:p w14:paraId="621871F7" w14:textId="55EA6B64" w:rsidR="00650684" w:rsidRPr="00737D9C" w:rsidRDefault="00650684" w:rsidP="00650684">
      <w:pPr>
        <w:rPr>
          <w:b/>
          <w:bCs/>
          <w:sz w:val="24"/>
          <w:szCs w:val="24"/>
        </w:rPr>
      </w:pPr>
    </w:p>
    <w:sectPr w:rsidR="00650684" w:rsidRPr="00737D9C" w:rsidSect="00910F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33C"/>
    <w:rsid w:val="00045FB0"/>
    <w:rsid w:val="0011585B"/>
    <w:rsid w:val="0019368B"/>
    <w:rsid w:val="001E7078"/>
    <w:rsid w:val="002200DC"/>
    <w:rsid w:val="004726C9"/>
    <w:rsid w:val="00650684"/>
    <w:rsid w:val="00711DA6"/>
    <w:rsid w:val="00737D9C"/>
    <w:rsid w:val="00741817"/>
    <w:rsid w:val="00894DB8"/>
    <w:rsid w:val="00910F4A"/>
    <w:rsid w:val="00932229"/>
    <w:rsid w:val="00AC3034"/>
    <w:rsid w:val="00AD11C6"/>
    <w:rsid w:val="00AD1838"/>
    <w:rsid w:val="00AD19AF"/>
    <w:rsid w:val="00B0678A"/>
    <w:rsid w:val="00B33390"/>
    <w:rsid w:val="00B420A1"/>
    <w:rsid w:val="00BB0DDC"/>
    <w:rsid w:val="00C2407A"/>
    <w:rsid w:val="00C534D7"/>
    <w:rsid w:val="00C5393F"/>
    <w:rsid w:val="00D07975"/>
    <w:rsid w:val="00E91721"/>
    <w:rsid w:val="00EA333C"/>
    <w:rsid w:val="00F4187B"/>
    <w:rsid w:val="00F832B1"/>
    <w:rsid w:val="00FB09DC"/>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79B7"/>
  <w15:chartTrackingRefBased/>
  <w15:docId w15:val="{FD9903BC-7F18-477A-A350-DB0E09F31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A33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EA33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EA333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EA333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EA333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EA333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EA333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EA333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EA333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A333C"/>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EA333C"/>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EA333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EA333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EA333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EA333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EA333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EA333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EA333C"/>
    <w:rPr>
      <w:rFonts w:eastAsiaTheme="majorEastAsia" w:cstheme="majorBidi"/>
      <w:color w:val="272727" w:themeColor="text1" w:themeTint="D8"/>
    </w:rPr>
  </w:style>
  <w:style w:type="paragraph" w:styleId="Ttulo">
    <w:name w:val="Title"/>
    <w:basedOn w:val="Normal"/>
    <w:next w:val="Normal"/>
    <w:link w:val="TtuloCar"/>
    <w:uiPriority w:val="10"/>
    <w:qFormat/>
    <w:rsid w:val="00EA3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333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A333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A333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A333C"/>
    <w:pPr>
      <w:spacing w:before="160"/>
      <w:jc w:val="center"/>
    </w:pPr>
    <w:rPr>
      <w:i/>
      <w:iCs/>
      <w:color w:val="404040" w:themeColor="text1" w:themeTint="BF"/>
    </w:rPr>
  </w:style>
  <w:style w:type="character" w:customStyle="1" w:styleId="CitaCar">
    <w:name w:val="Cita Car"/>
    <w:basedOn w:val="Fuentedeprrafopredeter"/>
    <w:link w:val="Cita"/>
    <w:uiPriority w:val="29"/>
    <w:rsid w:val="00EA333C"/>
    <w:rPr>
      <w:i/>
      <w:iCs/>
      <w:color w:val="404040" w:themeColor="text1" w:themeTint="BF"/>
    </w:rPr>
  </w:style>
  <w:style w:type="paragraph" w:styleId="Prrafodelista">
    <w:name w:val="List Paragraph"/>
    <w:basedOn w:val="Normal"/>
    <w:uiPriority w:val="34"/>
    <w:qFormat/>
    <w:rsid w:val="00EA333C"/>
    <w:pPr>
      <w:ind w:left="720"/>
      <w:contextualSpacing/>
    </w:pPr>
  </w:style>
  <w:style w:type="character" w:styleId="nfasisintenso">
    <w:name w:val="Intense Emphasis"/>
    <w:basedOn w:val="Fuentedeprrafopredeter"/>
    <w:uiPriority w:val="21"/>
    <w:qFormat/>
    <w:rsid w:val="00EA333C"/>
    <w:rPr>
      <w:i/>
      <w:iCs/>
      <w:color w:val="0F4761" w:themeColor="accent1" w:themeShade="BF"/>
    </w:rPr>
  </w:style>
  <w:style w:type="paragraph" w:styleId="Citadestacada">
    <w:name w:val="Intense Quote"/>
    <w:basedOn w:val="Normal"/>
    <w:next w:val="Normal"/>
    <w:link w:val="CitadestacadaCar"/>
    <w:uiPriority w:val="30"/>
    <w:qFormat/>
    <w:rsid w:val="00EA33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A333C"/>
    <w:rPr>
      <w:i/>
      <w:iCs/>
      <w:color w:val="0F4761" w:themeColor="accent1" w:themeShade="BF"/>
    </w:rPr>
  </w:style>
  <w:style w:type="character" w:styleId="Referenciaintensa">
    <w:name w:val="Intense Reference"/>
    <w:basedOn w:val="Fuentedeprrafopredeter"/>
    <w:uiPriority w:val="32"/>
    <w:qFormat/>
    <w:rsid w:val="00EA333C"/>
    <w:rPr>
      <w:b/>
      <w:bCs/>
      <w:smallCaps/>
      <w:color w:val="0F4761" w:themeColor="accent1" w:themeShade="BF"/>
      <w:spacing w:val="5"/>
    </w:rPr>
  </w:style>
  <w:style w:type="character" w:styleId="Hipervnculo">
    <w:name w:val="Hyperlink"/>
    <w:basedOn w:val="Fuentedeprrafopredeter"/>
    <w:uiPriority w:val="99"/>
    <w:unhideWhenUsed/>
    <w:rsid w:val="00B420A1"/>
    <w:rPr>
      <w:color w:val="467886" w:themeColor="hyperlink"/>
      <w:u w:val="single"/>
    </w:rPr>
  </w:style>
  <w:style w:type="character" w:styleId="Mencinsinresolver">
    <w:name w:val="Unresolved Mention"/>
    <w:basedOn w:val="Fuentedeprrafopredeter"/>
    <w:uiPriority w:val="99"/>
    <w:semiHidden/>
    <w:unhideWhenUsed/>
    <w:rsid w:val="00B420A1"/>
    <w:rPr>
      <w:color w:val="605E5C"/>
      <w:shd w:val="clear" w:color="auto" w:fill="E1DFDD"/>
    </w:rPr>
  </w:style>
  <w:style w:type="character" w:styleId="Hipervnculovisitado">
    <w:name w:val="FollowedHyperlink"/>
    <w:basedOn w:val="Fuentedeprrafopredeter"/>
    <w:uiPriority w:val="99"/>
    <w:semiHidden/>
    <w:unhideWhenUsed/>
    <w:rsid w:val="00B420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vistas.um.es/turismo/article/view/57149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339</Words>
  <Characters>1869</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Fernandez Zambrano</dc:creator>
  <cp:keywords/>
  <dc:description/>
  <cp:lastModifiedBy>Raul Fernandez Zambrano</cp:lastModifiedBy>
  <cp:revision>7</cp:revision>
  <dcterms:created xsi:type="dcterms:W3CDTF">2024-01-11T15:52:00Z</dcterms:created>
  <dcterms:modified xsi:type="dcterms:W3CDTF">2024-01-12T16:31:00Z</dcterms:modified>
</cp:coreProperties>
</file>