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466A" w14:textId="531F7E59" w:rsidR="00D35F59" w:rsidRPr="00D35F59" w:rsidRDefault="00D35F59" w:rsidP="00D35F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s-CL"/>
          <w14:ligatures w14:val="none"/>
        </w:rPr>
      </w:pPr>
      <w:r w:rsidRPr="00D35F59">
        <w:rPr>
          <w:rFonts w:ascii="Calibri-Bold" w:eastAsia="Times New Roman" w:hAnsi="Calibri-Bold" w:cs="Times New Roman"/>
          <w:b/>
          <w:bCs/>
          <w:color w:val="000000"/>
          <w:kern w:val="0"/>
          <w:lang w:val="en-US" w:eastAsia="es-CL"/>
          <w14:ligatures w14:val="none"/>
        </w:rPr>
        <w:t>Socio-ecological vulnerability and adaptive capacity of small-scale agriculture to Global</w:t>
      </w:r>
      <w:r w:rsidRPr="00D35F59">
        <w:rPr>
          <w:rFonts w:ascii="Calibri-Bold" w:eastAsia="Times New Roman" w:hAnsi="Calibri-Bold" w:cs="Times New Roman"/>
          <w:b/>
          <w:bCs/>
          <w:color w:val="000000"/>
          <w:kern w:val="0"/>
          <w:lang w:val="en-US" w:eastAsia="es-CL"/>
          <w14:ligatures w14:val="none"/>
        </w:rPr>
        <w:br/>
        <w:t>Environmental Change in Important Agricultural Heritage Systems in southern Chile.</w:t>
      </w:r>
      <w:r w:rsidRPr="00D35F59">
        <w:rPr>
          <w:rFonts w:ascii="Calibri-Bold" w:eastAsia="Times New Roman" w:hAnsi="Calibri-Bold" w:cs="Times New Roman"/>
          <w:b/>
          <w:bCs/>
          <w:color w:val="000000"/>
          <w:kern w:val="0"/>
          <w:lang w:val="en-US" w:eastAsia="es-CL"/>
          <w14:ligatures w14:val="none"/>
        </w:rPr>
        <w:br/>
        <w:t>Encouraging local knowledge as a tool for better adaptation strategies</w:t>
      </w:r>
      <w:r>
        <w:rPr>
          <w:rFonts w:ascii="Calibri-Bold" w:eastAsia="Times New Roman" w:hAnsi="Calibri-Bold" w:cs="Times New Roman"/>
          <w:b/>
          <w:bCs/>
          <w:color w:val="000000"/>
          <w:kern w:val="0"/>
          <w:lang w:val="en-US" w:eastAsia="es-CL"/>
          <w14:ligatures w14:val="none"/>
        </w:rPr>
        <w:t>.</w:t>
      </w:r>
    </w:p>
    <w:p w14:paraId="2DF62AAC" w14:textId="77777777" w:rsidR="00D35F59" w:rsidRDefault="00D35F59" w:rsidP="006A18B5">
      <w:pPr>
        <w:jc w:val="both"/>
        <w:rPr>
          <w:lang w:val="en-US"/>
        </w:rPr>
      </w:pPr>
    </w:p>
    <w:p w14:paraId="0F34AEE5" w14:textId="0BF1B7A9" w:rsidR="00000000" w:rsidRPr="00D35F59" w:rsidRDefault="006A18B5" w:rsidP="006A18B5">
      <w:pPr>
        <w:jc w:val="both"/>
        <w:rPr>
          <w:lang w:val="en-US"/>
        </w:rPr>
      </w:pPr>
      <w:r w:rsidRPr="00D35F59">
        <w:rPr>
          <w:lang w:val="en-US"/>
        </w:rPr>
        <w:t>In this research, we analyze the socio-ecological vulnerability and the adaptive capacity of small-scale agriculture to current</w:t>
      </w:r>
      <w:r w:rsidRPr="00D35F59">
        <w:rPr>
          <w:lang w:val="en-US"/>
        </w:rPr>
        <w:t xml:space="preserve"> </w:t>
      </w:r>
      <w:r w:rsidRPr="00D35F59">
        <w:rPr>
          <w:lang w:val="en-US"/>
        </w:rPr>
        <w:t>variability and future climate change in southern Chile, especially in territories of high importance for agrobiodiversity and</w:t>
      </w:r>
      <w:r w:rsidRPr="00D35F59">
        <w:rPr>
          <w:lang w:val="en-US"/>
        </w:rPr>
        <w:t xml:space="preserve"> </w:t>
      </w:r>
      <w:r w:rsidRPr="00D35F59">
        <w:rPr>
          <w:lang w:val="en-US"/>
        </w:rPr>
        <w:t>food production, such as the Nationally Important Agricultural Heritage Systems. For this, we use</w:t>
      </w:r>
      <w:r w:rsidRPr="00D35F59">
        <w:rPr>
          <w:lang w:val="en-US"/>
        </w:rPr>
        <w:t xml:space="preserve"> </w:t>
      </w:r>
      <w:r w:rsidRPr="00D35F59">
        <w:rPr>
          <w:lang w:val="en-US"/>
        </w:rPr>
        <w:t>the Global Environmental Change perspective that, under a relational approach, understands that climate change and</w:t>
      </w:r>
      <w:r w:rsidRPr="00D35F59">
        <w:rPr>
          <w:lang w:val="en-US"/>
        </w:rPr>
        <w:t xml:space="preserve"> </w:t>
      </w:r>
      <w:r w:rsidRPr="00D35F59">
        <w:rPr>
          <w:lang w:val="en-US"/>
        </w:rPr>
        <w:t xml:space="preserve">variability </w:t>
      </w:r>
      <w:proofErr w:type="gramStart"/>
      <w:r w:rsidRPr="00D35F59">
        <w:rPr>
          <w:lang w:val="en-US"/>
        </w:rPr>
        <w:t>transcends</w:t>
      </w:r>
      <w:proofErr w:type="gramEnd"/>
      <w:r w:rsidRPr="00D35F59">
        <w:rPr>
          <w:lang w:val="en-US"/>
        </w:rPr>
        <w:t xml:space="preserve"> the biophysical dimensions, affecting the livelihoods and well-being of indigenous and local communities.</w:t>
      </w:r>
      <w:r w:rsidRPr="00D35F59">
        <w:rPr>
          <w:lang w:val="en-US"/>
        </w:rPr>
        <w:t xml:space="preserve"> </w:t>
      </w:r>
      <w:r w:rsidRPr="00D35F59">
        <w:rPr>
          <w:lang w:val="en-US"/>
        </w:rPr>
        <w:t>To understand these relationships, we use a mixed methodological approach to present and future socio-ecological</w:t>
      </w:r>
      <w:r w:rsidRPr="00D35F59">
        <w:rPr>
          <w:lang w:val="en-US"/>
        </w:rPr>
        <w:t xml:space="preserve"> </w:t>
      </w:r>
      <w:r w:rsidRPr="00D35F59">
        <w:rPr>
          <w:lang w:val="en-US"/>
        </w:rPr>
        <w:t>vulnerability of small-scale agriculture and explore the contribution of local knowledge as a tool that may allow feasible and</w:t>
      </w:r>
      <w:r w:rsidRPr="00D35F59">
        <w:rPr>
          <w:lang w:val="en-US"/>
        </w:rPr>
        <w:t xml:space="preserve"> </w:t>
      </w:r>
      <w:r w:rsidRPr="00D35F59">
        <w:rPr>
          <w:lang w:val="en-US"/>
        </w:rPr>
        <w:t>efficient adaptation strategies to the impacts of these phenomena.</w:t>
      </w:r>
    </w:p>
    <w:p w14:paraId="41982287" w14:textId="7B23AB2E" w:rsidR="006A18B5" w:rsidRPr="00D35F59" w:rsidRDefault="006A18B5" w:rsidP="006A18B5">
      <w:pPr>
        <w:jc w:val="both"/>
        <w:rPr>
          <w:lang w:val="en-US"/>
        </w:rPr>
      </w:pPr>
      <w:r w:rsidRPr="00D35F59">
        <w:rPr>
          <w:lang w:val="en-US"/>
        </w:rPr>
        <w:t>This proposal focuses its attention on socio-ecological vulnerability guided by the integrated approach, since it</w:t>
      </w:r>
      <w:r w:rsidRPr="00D35F59">
        <w:rPr>
          <w:lang w:val="en-US"/>
        </w:rPr>
        <w:t xml:space="preserve"> </w:t>
      </w:r>
      <w:r w:rsidRPr="00D35F59">
        <w:rPr>
          <w:lang w:val="en-US"/>
        </w:rPr>
        <w:t>considers elements of social and physical systems, their interrelationships and dynamism at the same level. This is understood</w:t>
      </w:r>
      <w:r w:rsidRPr="00D35F59">
        <w:rPr>
          <w:lang w:val="en-US"/>
        </w:rPr>
        <w:t xml:space="preserve"> </w:t>
      </w:r>
      <w:r w:rsidRPr="00D35F59">
        <w:rPr>
          <w:lang w:val="en-US"/>
        </w:rPr>
        <w:t>as the vulnerability of the social and ecological systems integrated into one, coming from the concept of Berkes &amp; Folke (1998)</w:t>
      </w:r>
      <w:r w:rsidRPr="00D35F59">
        <w:rPr>
          <w:lang w:val="en-US"/>
        </w:rPr>
        <w:t xml:space="preserve"> </w:t>
      </w:r>
      <w:r w:rsidRPr="00D35F59">
        <w:rPr>
          <w:lang w:val="en-US"/>
        </w:rPr>
        <w:t>that contemplates the “human being-in-nature” without the adoption of arbitrary limits between them. This approach</w:t>
      </w:r>
      <w:r w:rsidRPr="00D35F59">
        <w:rPr>
          <w:lang w:val="en-US"/>
        </w:rPr>
        <w:t xml:space="preserve"> </w:t>
      </w:r>
      <w:r w:rsidRPr="00D35F59">
        <w:rPr>
          <w:lang w:val="en-US"/>
        </w:rPr>
        <w:t xml:space="preserve">incorporates the idea of adaptation, learning, innovation, </w:t>
      </w:r>
      <w:proofErr w:type="gramStart"/>
      <w:r w:rsidRPr="00D35F59">
        <w:rPr>
          <w:lang w:val="en-US"/>
        </w:rPr>
        <w:t>novelty</w:t>
      </w:r>
      <w:proofErr w:type="gramEnd"/>
      <w:r w:rsidRPr="00D35F59">
        <w:rPr>
          <w:lang w:val="en-US"/>
        </w:rPr>
        <w:t xml:space="preserve"> and self-organization of systems, in addition to the ability to</w:t>
      </w:r>
      <w:r w:rsidRPr="00D35F59">
        <w:rPr>
          <w:lang w:val="en-US"/>
        </w:rPr>
        <w:t xml:space="preserve"> </w:t>
      </w:r>
      <w:r w:rsidRPr="00D35F59">
        <w:rPr>
          <w:lang w:val="en-US"/>
        </w:rPr>
        <w:t>learn from disturbances. Likewise, it is recognized that socio-ecological systems, while complex and adaptive, are framed in</w:t>
      </w:r>
      <w:r w:rsidRPr="00D35F59">
        <w:rPr>
          <w:lang w:val="en-US"/>
        </w:rPr>
        <w:t xml:space="preserve"> </w:t>
      </w:r>
      <w:r w:rsidRPr="00D35F59">
        <w:rPr>
          <w:lang w:val="en-US"/>
        </w:rPr>
        <w:t>political and management structures that can influence or facilitate the generation of conditions that promote vulnerability</w:t>
      </w:r>
      <w:r w:rsidRPr="00D35F59">
        <w:rPr>
          <w:lang w:val="en-US"/>
        </w:rPr>
        <w:t xml:space="preserve"> </w:t>
      </w:r>
      <w:r w:rsidRPr="00D35F59">
        <w:rPr>
          <w:lang w:val="en-US"/>
        </w:rPr>
        <w:t>(Balvanera et al., 2017). For this reason, it is fundamental understanding the internal components of these systems, their</w:t>
      </w:r>
      <w:r w:rsidRPr="00D35F59">
        <w:rPr>
          <w:lang w:val="en-US"/>
        </w:rPr>
        <w:t xml:space="preserve"> </w:t>
      </w:r>
      <w:proofErr w:type="gramStart"/>
      <w:r w:rsidRPr="00D35F59">
        <w:rPr>
          <w:lang w:val="en-US"/>
        </w:rPr>
        <w:t>interrelationships</w:t>
      </w:r>
      <w:proofErr w:type="gramEnd"/>
      <w:r w:rsidRPr="00D35F59">
        <w:rPr>
          <w:lang w:val="en-US"/>
        </w:rPr>
        <w:t xml:space="preserve"> and the structures in which they are inserted and co-evolve. Rathe (2017) adds that the SEV approach</w:t>
      </w:r>
      <w:r w:rsidRPr="00D35F59">
        <w:rPr>
          <w:lang w:val="en-US"/>
        </w:rPr>
        <w:t xml:space="preserve"> </w:t>
      </w:r>
      <w:r w:rsidRPr="00D35F59">
        <w:rPr>
          <w:lang w:val="en-US"/>
        </w:rPr>
        <w:t>requires focusing attention on the relationships and interactions between the social and ecological dimensions and not on</w:t>
      </w:r>
      <w:r w:rsidRPr="00D35F59">
        <w:rPr>
          <w:lang w:val="en-US"/>
        </w:rPr>
        <w:t xml:space="preserve"> </w:t>
      </w:r>
      <w:r w:rsidRPr="00D35F59">
        <w:rPr>
          <w:lang w:val="en-US"/>
        </w:rPr>
        <w:t>their components individually. Under the socio-ecological approach, adaptive capacity (AC) is the key element capable of</w:t>
      </w:r>
      <w:r w:rsidRPr="00D35F59">
        <w:rPr>
          <w:lang w:val="en-US"/>
        </w:rPr>
        <w:t xml:space="preserve"> </w:t>
      </w:r>
      <w:r w:rsidRPr="00D35F59">
        <w:rPr>
          <w:lang w:val="en-US"/>
        </w:rPr>
        <w:t>reducing SEV in the face of climate variability and climate change. According to Smit &amp; Wandel (2006) adaptive capacity refers</w:t>
      </w:r>
      <w:r w:rsidRPr="00D35F59">
        <w:rPr>
          <w:lang w:val="en-US"/>
        </w:rPr>
        <w:t xml:space="preserve"> </w:t>
      </w:r>
      <w:r w:rsidRPr="00D35F59">
        <w:rPr>
          <w:lang w:val="en-US"/>
        </w:rPr>
        <w:t xml:space="preserve">to the process, action, or result in a system (home, community, group, sector, region, country) </w:t>
      </w:r>
      <w:proofErr w:type="gramStart"/>
      <w:r w:rsidRPr="00D35F59">
        <w:rPr>
          <w:lang w:val="en-US"/>
        </w:rPr>
        <w:t>in order for</w:t>
      </w:r>
      <w:proofErr w:type="gramEnd"/>
      <w:r w:rsidRPr="00D35F59">
        <w:rPr>
          <w:lang w:val="en-US"/>
        </w:rPr>
        <w:t xml:space="preserve"> it to face, manage,</w:t>
      </w:r>
      <w:r w:rsidRPr="00D35F59">
        <w:rPr>
          <w:lang w:val="en-US"/>
        </w:rPr>
        <w:t xml:space="preserve"> </w:t>
      </w:r>
      <w:r w:rsidRPr="00D35F59">
        <w:rPr>
          <w:lang w:val="en-US"/>
        </w:rPr>
        <w:t>or adjust to some changing condition, stress, threat, risk, or opportunity.</w:t>
      </w:r>
      <w:r w:rsidRPr="00D35F59">
        <w:rPr>
          <w:lang w:val="en-US"/>
        </w:rPr>
        <w:t xml:space="preserve"> </w:t>
      </w:r>
      <w:r w:rsidRPr="00D35F59">
        <w:rPr>
          <w:rStyle w:val="fontstyle01"/>
          <w:lang w:val="en-US"/>
        </w:rPr>
        <w:t>In the process of rural communities’ adaptation to</w:t>
      </w:r>
      <w:r w:rsidRPr="00D35F59">
        <w:rPr>
          <w:rFonts w:ascii="Calibri" w:hAnsi="Calibri" w:cs="Calibri"/>
          <w:color w:val="000000"/>
          <w:lang w:val="en-US"/>
        </w:rPr>
        <w:br/>
      </w:r>
      <w:r w:rsidRPr="00D35F59">
        <w:rPr>
          <w:rStyle w:val="fontstyle01"/>
          <w:lang w:val="en-US"/>
        </w:rPr>
        <w:t xml:space="preserve">CV and CC, the development of strategies requires a participatory and bottom-up approach that incorporates </w:t>
      </w:r>
      <w:r w:rsidRPr="00D35F59">
        <w:rPr>
          <w:rStyle w:val="fontstyle21"/>
          <w:b w:val="0"/>
          <w:bCs w:val="0"/>
          <w:lang w:val="en-US"/>
        </w:rPr>
        <w:t>Local</w:t>
      </w:r>
      <w:r w:rsidRPr="00D35F59">
        <w:rPr>
          <w:rFonts w:ascii="Calibri-Bold" w:hAnsi="Calibri-Bold"/>
          <w:b/>
          <w:bCs/>
          <w:color w:val="000000"/>
          <w:lang w:val="en-US"/>
        </w:rPr>
        <w:t xml:space="preserve"> </w:t>
      </w:r>
      <w:r w:rsidRPr="00D35F59">
        <w:rPr>
          <w:rStyle w:val="fontstyle21"/>
          <w:b w:val="0"/>
          <w:bCs w:val="0"/>
          <w:lang w:val="en-US"/>
        </w:rPr>
        <w:t>Knowledge</w:t>
      </w:r>
      <w:r w:rsidRPr="00D35F59">
        <w:rPr>
          <w:rStyle w:val="fontstyle01"/>
          <w:b/>
          <w:bCs/>
          <w:lang w:val="en-US"/>
        </w:rPr>
        <w:t>,</w:t>
      </w:r>
      <w:r w:rsidRPr="00D35F59">
        <w:rPr>
          <w:rStyle w:val="fontstyle01"/>
          <w:lang w:val="en-US"/>
        </w:rPr>
        <w:t xml:space="preserve"> not only as just some other variable, but as a fundamental input.</w:t>
      </w:r>
      <w:r w:rsidR="00A61670">
        <w:rPr>
          <w:rStyle w:val="fontstyle01"/>
          <w:lang w:val="en-US"/>
        </w:rPr>
        <w:t xml:space="preserve"> </w:t>
      </w:r>
    </w:p>
    <w:p w14:paraId="71554946" w14:textId="77777777" w:rsidR="006A18B5" w:rsidRPr="006A18B5" w:rsidRDefault="006A18B5" w:rsidP="006A18B5">
      <w:pPr>
        <w:jc w:val="both"/>
        <w:rPr>
          <w:lang w:val="en-US"/>
        </w:rPr>
      </w:pPr>
    </w:p>
    <w:sectPr w:rsidR="006A18B5" w:rsidRPr="006A18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B5"/>
    <w:rsid w:val="002C6B3E"/>
    <w:rsid w:val="006A18B5"/>
    <w:rsid w:val="006B3F7E"/>
    <w:rsid w:val="00A61670"/>
    <w:rsid w:val="00A72833"/>
    <w:rsid w:val="00D35F59"/>
    <w:rsid w:val="00DA20B5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1E74"/>
  <w15:chartTrackingRefBased/>
  <w15:docId w15:val="{5E0E7DFD-D635-43FF-8FEC-9DAAF28A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6A18B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6A18B5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marchant</dc:creator>
  <cp:keywords/>
  <dc:description/>
  <cp:lastModifiedBy>carla marchant</cp:lastModifiedBy>
  <cp:revision>3</cp:revision>
  <dcterms:created xsi:type="dcterms:W3CDTF">2024-01-16T00:18:00Z</dcterms:created>
  <dcterms:modified xsi:type="dcterms:W3CDTF">2024-01-16T00:50:00Z</dcterms:modified>
</cp:coreProperties>
</file>