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C6C3" w14:textId="4BFA988D" w:rsidR="00496483" w:rsidRDefault="00FA0685" w:rsidP="00FE196E">
      <w:pPr>
        <w:jc w:val="center"/>
        <w:rPr>
          <w:rFonts w:ascii="Times New Roman" w:hAnsi="Times New Roman" w:cs="Times New Roman"/>
          <w:b/>
          <w:bCs/>
          <w:sz w:val="28"/>
          <w:szCs w:val="28"/>
        </w:rPr>
      </w:pPr>
      <w:r>
        <w:rPr>
          <w:rFonts w:ascii="Times New Roman" w:hAnsi="Times New Roman" w:cs="Times New Roman"/>
          <w:b/>
          <w:bCs/>
          <w:sz w:val="28"/>
          <w:szCs w:val="28"/>
        </w:rPr>
        <w:t>Sociedad y territorio en la provincia de Quito del siglo XVIII a través de las Fuentes Geohistóricas</w:t>
      </w:r>
    </w:p>
    <w:p w14:paraId="67BB3E39" w14:textId="77777777" w:rsidR="0043464B" w:rsidRDefault="0043464B" w:rsidP="00FE196E">
      <w:pPr>
        <w:jc w:val="center"/>
        <w:rPr>
          <w:rFonts w:ascii="Georgia" w:hAnsi="Georgia"/>
          <w:sz w:val="20"/>
          <w:szCs w:val="20"/>
        </w:rPr>
      </w:pPr>
    </w:p>
    <w:p w14:paraId="42D1A231" w14:textId="059780B1" w:rsidR="00FE196E" w:rsidRPr="0043464B" w:rsidRDefault="008F4B46" w:rsidP="0017702B">
      <w:pPr>
        <w:spacing w:after="0" w:line="312" w:lineRule="auto"/>
        <w:jc w:val="center"/>
        <w:rPr>
          <w:rFonts w:ascii="Times New Roman" w:hAnsi="Times New Roman" w:cs="Times New Roman"/>
          <w:sz w:val="20"/>
          <w:szCs w:val="20"/>
        </w:rPr>
      </w:pPr>
      <w:r w:rsidRPr="0043464B">
        <w:rPr>
          <w:rFonts w:ascii="Times New Roman" w:hAnsi="Times New Roman" w:cs="Times New Roman"/>
          <w:sz w:val="20"/>
          <w:szCs w:val="20"/>
        </w:rPr>
        <w:t>Concepción</w:t>
      </w:r>
      <w:r w:rsidR="00991F39" w:rsidRPr="0043464B">
        <w:rPr>
          <w:rFonts w:ascii="Times New Roman" w:hAnsi="Times New Roman" w:cs="Times New Roman"/>
          <w:sz w:val="20"/>
          <w:szCs w:val="20"/>
        </w:rPr>
        <w:t xml:space="preserve"> Camarero Bullón</w:t>
      </w:r>
    </w:p>
    <w:p w14:paraId="7F4817ED" w14:textId="27BACCA9" w:rsidR="00FE196E" w:rsidRPr="0043464B" w:rsidRDefault="00000000" w:rsidP="0017702B">
      <w:pPr>
        <w:spacing w:after="0" w:line="312" w:lineRule="auto"/>
        <w:jc w:val="center"/>
        <w:rPr>
          <w:rFonts w:ascii="Times New Roman" w:hAnsi="Times New Roman" w:cs="Times New Roman"/>
          <w:color w:val="5E5E5E"/>
          <w:sz w:val="20"/>
          <w:szCs w:val="20"/>
          <w:shd w:val="clear" w:color="auto" w:fill="FFFFFF"/>
        </w:rPr>
      </w:pPr>
      <w:hyperlink r:id="rId4" w:history="1">
        <w:r w:rsidR="00991F39" w:rsidRPr="0043464B">
          <w:rPr>
            <w:rStyle w:val="Hipervnculo"/>
            <w:rFonts w:ascii="Times New Roman" w:hAnsi="Times New Roman" w:cs="Times New Roman"/>
            <w:sz w:val="20"/>
            <w:szCs w:val="20"/>
            <w:shd w:val="clear" w:color="auto" w:fill="FFFFFF"/>
          </w:rPr>
          <w:t>concepcion.camarero@uam.es</w:t>
        </w:r>
      </w:hyperlink>
    </w:p>
    <w:p w14:paraId="0BCACF0B" w14:textId="43DA5DD6" w:rsidR="00FE196E" w:rsidRPr="0043464B" w:rsidRDefault="00FE196E" w:rsidP="0017702B">
      <w:pPr>
        <w:spacing w:after="0" w:line="312" w:lineRule="auto"/>
        <w:jc w:val="center"/>
        <w:rPr>
          <w:rFonts w:ascii="Times New Roman" w:hAnsi="Times New Roman" w:cs="Times New Roman"/>
          <w:sz w:val="20"/>
          <w:szCs w:val="20"/>
        </w:rPr>
      </w:pPr>
      <w:r w:rsidRPr="0043464B">
        <w:rPr>
          <w:rFonts w:ascii="Times New Roman" w:hAnsi="Times New Roman" w:cs="Times New Roman"/>
          <w:sz w:val="20"/>
          <w:szCs w:val="20"/>
        </w:rPr>
        <w:t>A</w:t>
      </w:r>
      <w:r w:rsidR="00991F39" w:rsidRPr="0043464B">
        <w:rPr>
          <w:rFonts w:ascii="Times New Roman" w:hAnsi="Times New Roman" w:cs="Times New Roman"/>
          <w:sz w:val="20"/>
          <w:szCs w:val="20"/>
        </w:rPr>
        <w:t>na Luna San Eugenio</w:t>
      </w:r>
    </w:p>
    <w:p w14:paraId="5BAB139C" w14:textId="6EB85DE3" w:rsidR="002C44F8" w:rsidRPr="0043464B" w:rsidRDefault="00000000" w:rsidP="00DC7E4F">
      <w:pPr>
        <w:spacing w:after="0" w:line="312" w:lineRule="auto"/>
        <w:jc w:val="center"/>
        <w:rPr>
          <w:rFonts w:ascii="Times New Roman" w:hAnsi="Times New Roman" w:cs="Times New Roman"/>
          <w:sz w:val="20"/>
          <w:szCs w:val="20"/>
        </w:rPr>
      </w:pPr>
      <w:hyperlink r:id="rId5" w:history="1">
        <w:r w:rsidR="00991F39" w:rsidRPr="0043464B">
          <w:rPr>
            <w:rStyle w:val="Hipervnculo"/>
            <w:rFonts w:ascii="Times New Roman" w:hAnsi="Times New Roman" w:cs="Times New Roman"/>
            <w:sz w:val="20"/>
            <w:szCs w:val="20"/>
          </w:rPr>
          <w:t>ana.luna@uam.es</w:t>
        </w:r>
      </w:hyperlink>
    </w:p>
    <w:p w14:paraId="113468A4" w14:textId="77777777" w:rsidR="00FE196E" w:rsidRPr="0043464B" w:rsidRDefault="00FE196E" w:rsidP="0017702B">
      <w:pPr>
        <w:spacing w:after="0" w:line="312" w:lineRule="auto"/>
        <w:jc w:val="center"/>
        <w:rPr>
          <w:rFonts w:ascii="Times New Roman" w:hAnsi="Times New Roman" w:cs="Times New Roman"/>
          <w:sz w:val="20"/>
          <w:szCs w:val="20"/>
        </w:rPr>
      </w:pPr>
      <w:r w:rsidRPr="0043464B">
        <w:rPr>
          <w:rFonts w:ascii="Times New Roman" w:hAnsi="Times New Roman" w:cs="Times New Roman"/>
          <w:sz w:val="20"/>
          <w:szCs w:val="20"/>
        </w:rPr>
        <w:t>Departamento de Geografía. Universidad Autónoma de Madrid (España)</w:t>
      </w:r>
    </w:p>
    <w:p w14:paraId="35732310" w14:textId="154F0B38" w:rsidR="00896372" w:rsidRDefault="00896372" w:rsidP="0017702B">
      <w:pPr>
        <w:spacing w:after="0" w:line="312" w:lineRule="auto"/>
        <w:jc w:val="both"/>
        <w:rPr>
          <w:rFonts w:ascii="Times New Roman" w:hAnsi="Times New Roman" w:cs="Times New Roman"/>
          <w:sz w:val="24"/>
          <w:szCs w:val="24"/>
        </w:rPr>
      </w:pPr>
    </w:p>
    <w:p w14:paraId="146E1626" w14:textId="77777777" w:rsidR="0043464B" w:rsidRPr="0017702B" w:rsidRDefault="0043464B" w:rsidP="0017702B">
      <w:pPr>
        <w:spacing w:after="0" w:line="312" w:lineRule="auto"/>
        <w:jc w:val="both"/>
        <w:rPr>
          <w:rFonts w:ascii="Times New Roman" w:hAnsi="Times New Roman" w:cs="Times New Roman"/>
          <w:sz w:val="24"/>
          <w:szCs w:val="24"/>
        </w:rPr>
      </w:pPr>
    </w:p>
    <w:p w14:paraId="0D522660" w14:textId="4FC152FB" w:rsidR="00F46FFE" w:rsidRPr="0017702B" w:rsidRDefault="00F46FFE" w:rsidP="0017702B">
      <w:pPr>
        <w:spacing w:after="0" w:line="312" w:lineRule="auto"/>
        <w:jc w:val="both"/>
        <w:rPr>
          <w:rFonts w:ascii="Times New Roman" w:hAnsi="Times New Roman" w:cs="Times New Roman"/>
          <w:b/>
          <w:bCs/>
          <w:sz w:val="24"/>
          <w:szCs w:val="24"/>
        </w:rPr>
      </w:pPr>
      <w:r w:rsidRPr="00254964">
        <w:rPr>
          <w:rFonts w:ascii="Times New Roman" w:hAnsi="Times New Roman" w:cs="Times New Roman"/>
          <w:b/>
          <w:sz w:val="24"/>
          <w:szCs w:val="24"/>
        </w:rPr>
        <w:t>Eje temático</w:t>
      </w:r>
      <w:r w:rsidR="00121936" w:rsidRPr="00254964">
        <w:rPr>
          <w:rFonts w:ascii="Times New Roman" w:hAnsi="Times New Roman" w:cs="Times New Roman"/>
          <w:b/>
          <w:sz w:val="24"/>
          <w:szCs w:val="24"/>
        </w:rPr>
        <w:t>:</w:t>
      </w:r>
      <w:r w:rsidR="00B6411B">
        <w:rPr>
          <w:rFonts w:ascii="Times New Roman" w:hAnsi="Times New Roman" w:cs="Times New Roman"/>
          <w:b/>
          <w:sz w:val="24"/>
          <w:szCs w:val="24"/>
        </w:rPr>
        <w:t xml:space="preserve"> </w:t>
      </w:r>
      <w:r w:rsidR="0047720A" w:rsidRPr="0047720A">
        <w:rPr>
          <w:rFonts w:ascii="Times New Roman" w:hAnsi="Times New Roman" w:cs="Times New Roman"/>
          <w:bCs/>
          <w:sz w:val="24"/>
          <w:szCs w:val="24"/>
        </w:rPr>
        <w:t>5.</w:t>
      </w:r>
      <w:r w:rsidR="0047720A">
        <w:rPr>
          <w:rFonts w:ascii="Times New Roman" w:hAnsi="Times New Roman" w:cs="Times New Roman"/>
          <w:b/>
          <w:sz w:val="24"/>
          <w:szCs w:val="24"/>
        </w:rPr>
        <w:t xml:space="preserve"> </w:t>
      </w:r>
      <w:r w:rsidR="00D875F2">
        <w:rPr>
          <w:rFonts w:ascii="Times New Roman" w:hAnsi="Times New Roman" w:cs="Times New Roman"/>
          <w:bCs/>
          <w:sz w:val="24"/>
          <w:szCs w:val="24"/>
        </w:rPr>
        <w:t>Geografías críticas, nuevas geografías y pensamiento desde el sur global.</w:t>
      </w:r>
    </w:p>
    <w:p w14:paraId="666F2732" w14:textId="5E546920" w:rsidR="00F46FFE" w:rsidRDefault="00F46FFE" w:rsidP="0017702B">
      <w:pPr>
        <w:spacing w:after="0" w:line="312" w:lineRule="auto"/>
        <w:jc w:val="center"/>
        <w:rPr>
          <w:rFonts w:ascii="Times New Roman" w:hAnsi="Times New Roman" w:cs="Times New Roman"/>
          <w:sz w:val="24"/>
          <w:szCs w:val="24"/>
        </w:rPr>
      </w:pPr>
    </w:p>
    <w:p w14:paraId="6751C8BD" w14:textId="77777777" w:rsidR="0043464B" w:rsidRPr="0017702B" w:rsidRDefault="0043464B" w:rsidP="0017702B">
      <w:pPr>
        <w:spacing w:after="0" w:line="312" w:lineRule="auto"/>
        <w:jc w:val="center"/>
        <w:rPr>
          <w:rFonts w:ascii="Times New Roman" w:hAnsi="Times New Roman" w:cs="Times New Roman"/>
          <w:sz w:val="24"/>
          <w:szCs w:val="24"/>
        </w:rPr>
      </w:pPr>
    </w:p>
    <w:p w14:paraId="6990449A" w14:textId="424F7F46" w:rsidR="00496483" w:rsidRPr="0017702B" w:rsidRDefault="00896372" w:rsidP="0017702B">
      <w:pPr>
        <w:spacing w:after="0" w:line="312" w:lineRule="auto"/>
        <w:jc w:val="both"/>
        <w:rPr>
          <w:rFonts w:ascii="Times New Roman" w:hAnsi="Times New Roman" w:cs="Times New Roman"/>
          <w:b/>
          <w:bCs/>
          <w:sz w:val="24"/>
          <w:szCs w:val="24"/>
        </w:rPr>
      </w:pPr>
      <w:r w:rsidRPr="0017702B">
        <w:rPr>
          <w:rFonts w:ascii="Times New Roman" w:hAnsi="Times New Roman" w:cs="Times New Roman"/>
          <w:b/>
          <w:bCs/>
          <w:sz w:val="24"/>
          <w:szCs w:val="24"/>
        </w:rPr>
        <w:t>Resumen</w:t>
      </w:r>
      <w:r w:rsidR="00121936" w:rsidRPr="0017702B">
        <w:rPr>
          <w:rFonts w:ascii="Times New Roman" w:hAnsi="Times New Roman" w:cs="Times New Roman"/>
          <w:b/>
          <w:bCs/>
          <w:sz w:val="24"/>
          <w:szCs w:val="24"/>
        </w:rPr>
        <w:t>:</w:t>
      </w:r>
    </w:p>
    <w:p w14:paraId="2EA260EC" w14:textId="77777777" w:rsidR="00687EA1" w:rsidRPr="00687EA1" w:rsidRDefault="00687EA1" w:rsidP="00687EA1">
      <w:pPr>
        <w:spacing w:after="0" w:line="312" w:lineRule="auto"/>
        <w:rPr>
          <w:rFonts w:ascii="Times New Roman" w:hAnsi="Times New Roman" w:cs="Times New Roman"/>
          <w:sz w:val="24"/>
          <w:szCs w:val="24"/>
        </w:rPr>
      </w:pPr>
      <w:r w:rsidRPr="00687EA1">
        <w:rPr>
          <w:rFonts w:ascii="Times New Roman" w:hAnsi="Times New Roman" w:cs="Times New Roman"/>
          <w:sz w:val="24"/>
          <w:szCs w:val="24"/>
        </w:rPr>
        <w:t>Los estudios sobre los territorios y las sociedades aportan, cada vez con mayor claridad, una visión evolutiva y temporal, clave en la comprensión y entendimiento más certero sobre las características y dinámicas que han afectado a un determinado lugar y sociedad, en aras de conocer mejor el presente y el futuro. Este es, precisamente, el nuevo paradigma en el que se circunscribe la geografía histórica, que ha dejado de ser una disciplina eminentemente caracterizadora para convertirse, además, en una aproximación más del método científico sobre el análisis del medio y el hombre. Así, la labor investigadora de la geografía histórica en la actualidad debe considerar siempre la doble interpretación de factores de análisis pasados y presentes, aprovechando para ello todas las herramientas y metodologías existentes. En ese sentido, y para abordar la evolución temporal en la investigación, las disciplinas científicas en general, y la geografía de forma particular, recurren a fuentes de información, bajo la denominación de “fuentes geohistóricas”. Estas fuentes de información, de diversa tipología y factura, son el soporte de un trabajo metodológico que tiene el objetivo de aprehender y comprender un mayor volumen de referencias y datos para lograr un acercamiento a los antecedentes, tanto de las sociedades como de los territorios que habitaban.</w:t>
      </w:r>
    </w:p>
    <w:p w14:paraId="266D02E5" w14:textId="77777777" w:rsidR="00687EA1" w:rsidRPr="00687EA1" w:rsidRDefault="00687EA1" w:rsidP="00687EA1">
      <w:pPr>
        <w:spacing w:after="0" w:line="312" w:lineRule="auto"/>
        <w:rPr>
          <w:rFonts w:ascii="Times New Roman" w:hAnsi="Times New Roman" w:cs="Times New Roman"/>
          <w:sz w:val="24"/>
          <w:szCs w:val="24"/>
        </w:rPr>
      </w:pPr>
      <w:r w:rsidRPr="00687EA1">
        <w:rPr>
          <w:rFonts w:ascii="Times New Roman" w:hAnsi="Times New Roman" w:cs="Times New Roman"/>
          <w:sz w:val="24"/>
          <w:szCs w:val="24"/>
        </w:rPr>
        <w:t xml:space="preserve">Siendo ese el contexto, la presente aportación propone la incorporación de las fuentes geohistóricas como articulación y polea de transmisión al servicio de la generación de conocimiento que sirva de base para la geografía crítica en Ecuador. Desde la pluralidad y la objetividad, se plantea un análisis de dos fuentes documentales y cartográficas elaboradas en las últimas décadas del siglo XVIII para la provincia de Quito, inserta entonces en el Virreinato de Nueva Granada. </w:t>
      </w:r>
    </w:p>
    <w:p w14:paraId="3F14D7C5" w14:textId="77777777" w:rsidR="00687EA1" w:rsidRPr="00687EA1" w:rsidRDefault="00687EA1" w:rsidP="00687EA1">
      <w:pPr>
        <w:spacing w:after="0" w:line="312" w:lineRule="auto"/>
        <w:rPr>
          <w:rFonts w:ascii="Times New Roman" w:hAnsi="Times New Roman" w:cs="Times New Roman"/>
          <w:sz w:val="24"/>
          <w:szCs w:val="24"/>
        </w:rPr>
      </w:pPr>
      <w:r w:rsidRPr="00687EA1">
        <w:rPr>
          <w:rFonts w:ascii="Times New Roman" w:hAnsi="Times New Roman" w:cs="Times New Roman"/>
          <w:sz w:val="24"/>
          <w:szCs w:val="24"/>
        </w:rPr>
        <w:t xml:space="preserve">A través de las informaciones contenidas en el Atlas </w:t>
      </w:r>
      <w:proofErr w:type="spellStart"/>
      <w:r w:rsidRPr="00687EA1">
        <w:rPr>
          <w:rFonts w:ascii="Times New Roman" w:hAnsi="Times New Roman" w:cs="Times New Roman"/>
          <w:sz w:val="24"/>
          <w:szCs w:val="24"/>
        </w:rPr>
        <w:t>Geographico</w:t>
      </w:r>
      <w:proofErr w:type="spellEnd"/>
      <w:r w:rsidRPr="00687EA1">
        <w:rPr>
          <w:rFonts w:ascii="Times New Roman" w:hAnsi="Times New Roman" w:cs="Times New Roman"/>
          <w:sz w:val="24"/>
          <w:szCs w:val="24"/>
        </w:rPr>
        <w:t xml:space="preserve"> de la América Septentrional y Meridional, realizado en 1758 por el cartógrafo real Tomás López, y el Padrón de habitantes de la provincia de Quito y de los parajes donde existen misioneros de diversas religiones y recibo de rentas de cajas reales en Quito, realizado por la Dirección de Hidrografía de la Marina española en 1773, la investigación tratará de adentrarse en los antecedentes histórico-espaciales que </w:t>
      </w:r>
      <w:r w:rsidRPr="00687EA1">
        <w:rPr>
          <w:rFonts w:ascii="Times New Roman" w:hAnsi="Times New Roman" w:cs="Times New Roman"/>
          <w:sz w:val="24"/>
          <w:szCs w:val="24"/>
        </w:rPr>
        <w:lastRenderedPageBreak/>
        <w:t>permitan analizar, con perspectiva actual, cuestiones tales como la construcción de los espacios en la provincia de Quito en el siglo XVIII, la composición de su población, el análisis de su base económica y laboral, y las expresiones culturales del espacio en esa época. No se puede comprender el hoy sin conocer el ayer.</w:t>
      </w:r>
    </w:p>
    <w:p w14:paraId="1DA66C79" w14:textId="77777777" w:rsidR="00687EA1" w:rsidRPr="00687EA1" w:rsidRDefault="00687EA1" w:rsidP="00687EA1">
      <w:pPr>
        <w:spacing w:after="0" w:line="312" w:lineRule="auto"/>
        <w:rPr>
          <w:rFonts w:ascii="Times New Roman" w:hAnsi="Times New Roman" w:cs="Times New Roman"/>
          <w:sz w:val="24"/>
          <w:szCs w:val="24"/>
        </w:rPr>
      </w:pPr>
      <w:r w:rsidRPr="00687EA1">
        <w:rPr>
          <w:rFonts w:ascii="Times New Roman" w:hAnsi="Times New Roman" w:cs="Times New Roman"/>
          <w:sz w:val="24"/>
          <w:szCs w:val="24"/>
        </w:rPr>
        <w:t xml:space="preserve">En el aspecto concerniente a la generación de nuevo y mejor conocimiento sobre los espacios y las gentes, el siglo XVIII vuelve los ojos al XVI y retoma los trabajos pesquisidores con una visión más práctica y economicista, pues el territorio y las gentes son sinónimo de recursos y buen gobierno. Es por eso por lo que cartografías, interrogatorios, censos y padrones y cualquier otra documentación catastral o </w:t>
      </w:r>
      <w:proofErr w:type="spellStart"/>
      <w:r w:rsidRPr="00687EA1">
        <w:rPr>
          <w:rFonts w:ascii="Times New Roman" w:hAnsi="Times New Roman" w:cs="Times New Roman"/>
          <w:sz w:val="24"/>
          <w:szCs w:val="24"/>
        </w:rPr>
        <w:t>paracatastral</w:t>
      </w:r>
      <w:proofErr w:type="spellEnd"/>
      <w:r w:rsidRPr="00687EA1">
        <w:rPr>
          <w:rFonts w:ascii="Times New Roman" w:hAnsi="Times New Roman" w:cs="Times New Roman"/>
          <w:sz w:val="24"/>
          <w:szCs w:val="24"/>
        </w:rPr>
        <w:t xml:space="preserve"> se erigen en la principal y más veraz herramienta, al igual que en la actualidad, para acopiar información geográfica.</w:t>
      </w:r>
    </w:p>
    <w:p w14:paraId="03AE2ED9" w14:textId="149C1183" w:rsidR="00E54211" w:rsidRDefault="00687EA1" w:rsidP="00687EA1">
      <w:pPr>
        <w:spacing w:after="0" w:line="312" w:lineRule="auto"/>
        <w:rPr>
          <w:rFonts w:ascii="Times New Roman" w:hAnsi="Times New Roman" w:cs="Times New Roman"/>
          <w:sz w:val="24"/>
          <w:szCs w:val="24"/>
        </w:rPr>
      </w:pPr>
      <w:r w:rsidRPr="00687EA1">
        <w:rPr>
          <w:rFonts w:ascii="Times New Roman" w:hAnsi="Times New Roman" w:cs="Times New Roman"/>
          <w:sz w:val="24"/>
          <w:szCs w:val="24"/>
        </w:rPr>
        <w:t>En este trabajo se aborda un estudio comparado de la información contenida en estas fuentes geohistóricas, de tal forma que el resultado ponga de manifiesto la utilidad de sus informaciones a la hora del reporte de información sobre los diferentes elementos del paisaje, la geografía y el territorio del área quiteña.</w:t>
      </w:r>
    </w:p>
    <w:p w14:paraId="66931EF9" w14:textId="17350A2D" w:rsidR="0028194E" w:rsidRPr="00361B30" w:rsidRDefault="0028194E" w:rsidP="0017702B">
      <w:pPr>
        <w:spacing w:after="0" w:line="312" w:lineRule="auto"/>
        <w:jc w:val="both"/>
        <w:rPr>
          <w:rFonts w:ascii="Times New Roman" w:hAnsi="Times New Roman" w:cs="Times New Roman"/>
          <w:sz w:val="24"/>
          <w:szCs w:val="24"/>
        </w:rPr>
      </w:pPr>
      <w:r w:rsidRPr="0028194E">
        <w:rPr>
          <w:rFonts w:ascii="Times New Roman" w:hAnsi="Times New Roman" w:cs="Times New Roman"/>
          <w:sz w:val="24"/>
          <w:szCs w:val="24"/>
        </w:rPr>
        <w:br/>
      </w:r>
    </w:p>
    <w:p w14:paraId="7A745369" w14:textId="550EBBF3" w:rsidR="00BE3D79" w:rsidRDefault="00523068" w:rsidP="0017702B">
      <w:pPr>
        <w:spacing w:after="0" w:line="312" w:lineRule="auto"/>
        <w:jc w:val="both"/>
        <w:rPr>
          <w:rFonts w:ascii="Times New Roman" w:hAnsi="Times New Roman" w:cs="Times New Roman"/>
          <w:sz w:val="24"/>
          <w:szCs w:val="24"/>
        </w:rPr>
      </w:pPr>
      <w:r w:rsidRPr="0017702B">
        <w:rPr>
          <w:rFonts w:ascii="Times New Roman" w:hAnsi="Times New Roman" w:cs="Times New Roman"/>
          <w:b/>
          <w:bCs/>
          <w:sz w:val="24"/>
          <w:szCs w:val="24"/>
        </w:rPr>
        <w:t xml:space="preserve">Palabras </w:t>
      </w:r>
      <w:r w:rsidR="00BE3D79" w:rsidRPr="0017702B">
        <w:rPr>
          <w:rFonts w:ascii="Times New Roman" w:hAnsi="Times New Roman" w:cs="Times New Roman"/>
          <w:b/>
          <w:bCs/>
          <w:sz w:val="24"/>
          <w:szCs w:val="24"/>
        </w:rPr>
        <w:t>clave:</w:t>
      </w:r>
      <w:r w:rsidR="00633515" w:rsidRPr="0017702B">
        <w:rPr>
          <w:rFonts w:ascii="Times New Roman" w:hAnsi="Times New Roman" w:cs="Times New Roman"/>
          <w:sz w:val="24"/>
          <w:szCs w:val="24"/>
        </w:rPr>
        <w:t xml:space="preserve"> </w:t>
      </w:r>
      <w:r w:rsidR="00060ABB">
        <w:rPr>
          <w:rFonts w:ascii="Times New Roman" w:hAnsi="Times New Roman" w:cs="Times New Roman"/>
          <w:sz w:val="24"/>
          <w:szCs w:val="24"/>
        </w:rPr>
        <w:t xml:space="preserve">Geografía histórica, </w:t>
      </w:r>
      <w:r w:rsidR="00E15785">
        <w:rPr>
          <w:rFonts w:ascii="Times New Roman" w:hAnsi="Times New Roman" w:cs="Times New Roman"/>
          <w:sz w:val="24"/>
          <w:szCs w:val="24"/>
        </w:rPr>
        <w:t>fuentes geohistóricas, Quito, Tomás López, Dirección de Hidrografía</w:t>
      </w:r>
    </w:p>
    <w:p w14:paraId="7DDD2C43" w14:textId="618183AE" w:rsidR="00196F80" w:rsidRDefault="00196F80" w:rsidP="0017702B">
      <w:pPr>
        <w:spacing w:after="0" w:line="312" w:lineRule="auto"/>
        <w:jc w:val="both"/>
        <w:rPr>
          <w:rFonts w:ascii="Times New Roman" w:hAnsi="Times New Roman" w:cs="Times New Roman"/>
          <w:sz w:val="24"/>
          <w:szCs w:val="24"/>
        </w:rPr>
      </w:pPr>
    </w:p>
    <w:p w14:paraId="40A59030" w14:textId="77777777" w:rsidR="00166A39" w:rsidRPr="0017702B" w:rsidRDefault="00166A39" w:rsidP="0017702B">
      <w:pPr>
        <w:spacing w:after="0" w:line="312" w:lineRule="auto"/>
        <w:jc w:val="both"/>
        <w:rPr>
          <w:rFonts w:ascii="Times New Roman" w:hAnsi="Times New Roman" w:cs="Times New Roman"/>
          <w:sz w:val="24"/>
          <w:szCs w:val="24"/>
        </w:rPr>
      </w:pPr>
    </w:p>
    <w:p w14:paraId="58A232BE" w14:textId="7194B8B3" w:rsidR="00166A39" w:rsidRPr="00166A39" w:rsidRDefault="00BE3D79" w:rsidP="00166A39">
      <w:pPr>
        <w:jc w:val="both"/>
        <w:rPr>
          <w:rFonts w:ascii="Times New Roman" w:hAnsi="Times New Roman" w:cs="Times New Roman"/>
          <w:b/>
          <w:bCs/>
          <w:sz w:val="24"/>
          <w:szCs w:val="24"/>
        </w:rPr>
      </w:pPr>
      <w:r w:rsidRPr="00AC52AF">
        <w:rPr>
          <w:rFonts w:ascii="Times New Roman" w:hAnsi="Times New Roman" w:cs="Times New Roman"/>
          <w:b/>
          <w:bCs/>
          <w:sz w:val="24"/>
          <w:szCs w:val="24"/>
        </w:rPr>
        <w:t>Referencias bibliográficas:</w:t>
      </w:r>
    </w:p>
    <w:p w14:paraId="26206772" w14:textId="77777777" w:rsid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rPr>
        <w:t xml:space="preserve">Arriaga, J. C. (2021). Epistemología y fronteras. El estudio de las fronteras latinoamericanas desde la Geografía Histórica. En M. </w:t>
      </w:r>
      <w:proofErr w:type="spellStart"/>
      <w:r w:rsidRPr="00166A39">
        <w:rPr>
          <w:rFonts w:ascii="Times New Roman" w:hAnsi="Times New Roman" w:cs="Times New Roman"/>
          <w:sz w:val="24"/>
          <w:szCs w:val="24"/>
        </w:rPr>
        <w:t>Cabrolié</w:t>
      </w:r>
      <w:proofErr w:type="spellEnd"/>
      <w:r w:rsidRPr="00166A39">
        <w:rPr>
          <w:rFonts w:ascii="Times New Roman" w:hAnsi="Times New Roman" w:cs="Times New Roman"/>
          <w:sz w:val="24"/>
          <w:szCs w:val="24"/>
        </w:rPr>
        <w:t xml:space="preserve">, J. </w:t>
      </w:r>
      <w:proofErr w:type="spellStart"/>
      <w:r w:rsidRPr="00166A39">
        <w:rPr>
          <w:rFonts w:ascii="Times New Roman" w:hAnsi="Times New Roman" w:cs="Times New Roman"/>
          <w:sz w:val="24"/>
          <w:szCs w:val="24"/>
        </w:rPr>
        <w:t>Maerk</w:t>
      </w:r>
      <w:proofErr w:type="spellEnd"/>
      <w:r w:rsidRPr="00166A39">
        <w:rPr>
          <w:rFonts w:ascii="Times New Roman" w:hAnsi="Times New Roman" w:cs="Times New Roman"/>
          <w:sz w:val="24"/>
          <w:szCs w:val="24"/>
        </w:rPr>
        <w:t xml:space="preserve">, y G. Torres (Eds.), </w:t>
      </w:r>
      <w:r w:rsidRPr="00166A39">
        <w:rPr>
          <w:rFonts w:ascii="Times New Roman" w:hAnsi="Times New Roman" w:cs="Times New Roman"/>
          <w:i/>
          <w:iCs/>
          <w:sz w:val="24"/>
          <w:szCs w:val="24"/>
        </w:rPr>
        <w:t>Prácticas y saberes, encuentros y desencuentros: construcción del conocimiento en América Latina y el Caribe</w:t>
      </w:r>
      <w:r w:rsidRPr="00166A39">
        <w:rPr>
          <w:rFonts w:ascii="Times New Roman" w:hAnsi="Times New Roman" w:cs="Times New Roman"/>
          <w:sz w:val="24"/>
          <w:szCs w:val="24"/>
        </w:rPr>
        <w:t xml:space="preserve"> (71-104). Universidad Nacional Autónoma de México, Centro de Investigaciones sobre América Latina y el Caribe.</w:t>
      </w:r>
    </w:p>
    <w:p w14:paraId="442D3D2E" w14:textId="77777777" w:rsid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rPr>
        <w:t xml:space="preserve">Camarero Bullón, C., Aguilar Cuesta, A. I. (2020). La cartografía, instrumento para conocer el territorio, planificar y gestionar las reformas en la España del siglo XVIII. </w:t>
      </w:r>
      <w:proofErr w:type="spellStart"/>
      <w:r w:rsidRPr="00166A39">
        <w:rPr>
          <w:rFonts w:ascii="Times New Roman" w:hAnsi="Times New Roman" w:cs="Times New Roman"/>
          <w:sz w:val="24"/>
          <w:szCs w:val="24"/>
        </w:rPr>
        <w:t>Muscrits</w:t>
      </w:r>
      <w:proofErr w:type="spellEnd"/>
      <w:r w:rsidRPr="00166A39">
        <w:rPr>
          <w:rFonts w:ascii="Times New Roman" w:hAnsi="Times New Roman" w:cs="Times New Roman"/>
          <w:sz w:val="24"/>
          <w:szCs w:val="24"/>
        </w:rPr>
        <w:t xml:space="preserve">, 42, pp. 157-178. </w:t>
      </w:r>
      <w:hyperlink r:id="rId6" w:history="1">
        <w:r w:rsidRPr="00166A39">
          <w:rPr>
            <w:rStyle w:val="Hipervnculo"/>
            <w:rFonts w:ascii="Times New Roman" w:hAnsi="Times New Roman" w:cs="Times New Roman"/>
            <w:color w:val="1E5FA4"/>
            <w:sz w:val="24"/>
            <w:szCs w:val="24"/>
            <w:shd w:val="clear" w:color="auto" w:fill="FFFFFF"/>
          </w:rPr>
          <w:t>https://doi.org/10.5565/rev/manuscrits.303</w:t>
        </w:r>
      </w:hyperlink>
    </w:p>
    <w:p w14:paraId="1690F377" w14:textId="77777777" w:rsid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rPr>
        <w:t xml:space="preserve">Conti, S. (2019). La proyección del pensamiento científico del siglo XVIII en la cartografía de los </w:t>
      </w:r>
      <w:proofErr w:type="spellStart"/>
      <w:r w:rsidRPr="00166A39">
        <w:rPr>
          <w:rFonts w:ascii="Times New Roman" w:hAnsi="Times New Roman" w:cs="Times New Roman"/>
          <w:sz w:val="24"/>
          <w:szCs w:val="24"/>
        </w:rPr>
        <w:t>Reynos</w:t>
      </w:r>
      <w:proofErr w:type="spellEnd"/>
      <w:r w:rsidRPr="00166A39">
        <w:rPr>
          <w:rFonts w:ascii="Times New Roman" w:hAnsi="Times New Roman" w:cs="Times New Roman"/>
          <w:sz w:val="24"/>
          <w:szCs w:val="24"/>
        </w:rPr>
        <w:t xml:space="preserve"> de Carlos III. </w:t>
      </w:r>
      <w:proofErr w:type="spellStart"/>
      <w:r w:rsidRPr="00166A39">
        <w:rPr>
          <w:rFonts w:ascii="Times New Roman" w:hAnsi="Times New Roman" w:cs="Times New Roman"/>
          <w:sz w:val="24"/>
          <w:szCs w:val="24"/>
        </w:rPr>
        <w:t>BoletíN</w:t>
      </w:r>
      <w:proofErr w:type="spellEnd"/>
      <w:r w:rsidRPr="00166A39">
        <w:rPr>
          <w:rFonts w:ascii="Times New Roman" w:hAnsi="Times New Roman" w:cs="Times New Roman"/>
          <w:sz w:val="24"/>
          <w:szCs w:val="24"/>
        </w:rPr>
        <w:t xml:space="preserve"> De La Real Sociedad </w:t>
      </w:r>
      <w:proofErr w:type="spellStart"/>
      <w:r w:rsidRPr="00166A39">
        <w:rPr>
          <w:rFonts w:ascii="Times New Roman" w:hAnsi="Times New Roman" w:cs="Times New Roman"/>
          <w:sz w:val="24"/>
          <w:szCs w:val="24"/>
        </w:rPr>
        <w:t>GeográFica</w:t>
      </w:r>
      <w:proofErr w:type="spellEnd"/>
      <w:r w:rsidRPr="00166A39">
        <w:rPr>
          <w:rFonts w:ascii="Times New Roman" w:hAnsi="Times New Roman" w:cs="Times New Roman"/>
          <w:sz w:val="24"/>
          <w:szCs w:val="24"/>
        </w:rPr>
        <w:t xml:space="preserve">, (CLIV), 67-86. Consultado de </w:t>
      </w:r>
      <w:hyperlink r:id="rId7" w:history="1">
        <w:r w:rsidRPr="00166A39">
          <w:rPr>
            <w:rStyle w:val="Hipervnculo"/>
            <w:rFonts w:ascii="Times New Roman" w:hAnsi="Times New Roman" w:cs="Times New Roman"/>
            <w:sz w:val="24"/>
            <w:szCs w:val="24"/>
          </w:rPr>
          <w:t>https://www.boletinrsg.com/index.php/boletinrsg/article/view/79</w:t>
        </w:r>
      </w:hyperlink>
    </w:p>
    <w:p w14:paraId="51D8E955" w14:textId="77777777" w:rsidR="00166A39" w:rsidRDefault="00166A39" w:rsidP="00166A39">
      <w:pPr>
        <w:spacing w:after="0" w:line="312" w:lineRule="auto"/>
        <w:jc w:val="both"/>
        <w:rPr>
          <w:rFonts w:ascii="Times New Roman" w:hAnsi="Times New Roman" w:cs="Times New Roman"/>
          <w:sz w:val="24"/>
          <w:szCs w:val="24"/>
          <w:lang w:val="en-US"/>
        </w:rPr>
      </w:pPr>
      <w:r w:rsidRPr="00166A39">
        <w:rPr>
          <w:rFonts w:ascii="Times New Roman" w:hAnsi="Times New Roman" w:cs="Times New Roman"/>
          <w:sz w:val="24"/>
          <w:szCs w:val="24"/>
          <w:lang w:val="en-US"/>
        </w:rPr>
        <w:t xml:space="preserve">Franco, M. E. (2022). “The Sooner They Become American, the Better”: Spanish Imperial Geography and the Early Republic in the Age of Jefferson. Transactions of the American Philosophical Society, 110(2), 87–109. </w:t>
      </w:r>
      <w:hyperlink r:id="rId8" w:history="1">
        <w:r w:rsidRPr="00166A39">
          <w:rPr>
            <w:rStyle w:val="Hipervnculo"/>
            <w:rFonts w:ascii="Times New Roman" w:hAnsi="Times New Roman" w:cs="Times New Roman"/>
            <w:sz w:val="24"/>
            <w:szCs w:val="24"/>
            <w:lang w:val="en-US"/>
          </w:rPr>
          <w:t>http://www.jstor.org/stable/45400906</w:t>
        </w:r>
      </w:hyperlink>
    </w:p>
    <w:p w14:paraId="097C3833" w14:textId="77777777" w:rsidR="00166A39" w:rsidRP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rPr>
        <w:t>H</w:t>
      </w:r>
      <w:r>
        <w:rPr>
          <w:rFonts w:ascii="Times New Roman" w:hAnsi="Times New Roman" w:cs="Times New Roman"/>
          <w:sz w:val="24"/>
          <w:szCs w:val="24"/>
        </w:rPr>
        <w:t>ernando</w:t>
      </w:r>
      <w:r w:rsidRPr="00166A39">
        <w:rPr>
          <w:rFonts w:ascii="Times New Roman" w:hAnsi="Times New Roman" w:cs="Times New Roman"/>
          <w:sz w:val="24"/>
          <w:szCs w:val="24"/>
        </w:rPr>
        <w:t>, A. (2005). El Atlas geográfico de España (1804) producido por Tomás López. Madrid: Instituto Geográfico Nacional.</w:t>
      </w:r>
    </w:p>
    <w:p w14:paraId="7D84B997" w14:textId="77777777" w:rsidR="00166A39" w:rsidRPr="00166A39" w:rsidRDefault="00166A39" w:rsidP="00166A39">
      <w:pPr>
        <w:spacing w:after="0" w:line="312" w:lineRule="auto"/>
        <w:jc w:val="both"/>
        <w:rPr>
          <w:rFonts w:ascii="Times New Roman" w:hAnsi="Times New Roman" w:cs="Times New Roman"/>
          <w:sz w:val="24"/>
          <w:szCs w:val="24"/>
        </w:rPr>
      </w:pPr>
      <w:proofErr w:type="spellStart"/>
      <w:r w:rsidRPr="00166A39">
        <w:rPr>
          <w:rFonts w:ascii="Times New Roman" w:hAnsi="Times New Roman" w:cs="Times New Roman"/>
          <w:sz w:val="24"/>
          <w:szCs w:val="24"/>
        </w:rPr>
        <w:lastRenderedPageBreak/>
        <w:t>Konyushikhina</w:t>
      </w:r>
      <w:proofErr w:type="spellEnd"/>
      <w:r w:rsidRPr="00166A39">
        <w:rPr>
          <w:rFonts w:ascii="Times New Roman" w:hAnsi="Times New Roman" w:cs="Times New Roman"/>
          <w:sz w:val="24"/>
          <w:szCs w:val="24"/>
        </w:rPr>
        <w:t xml:space="preserve">, N., </w:t>
      </w:r>
      <w:r>
        <w:rPr>
          <w:rFonts w:ascii="Times New Roman" w:hAnsi="Times New Roman" w:cs="Times New Roman"/>
          <w:sz w:val="24"/>
          <w:szCs w:val="24"/>
        </w:rPr>
        <w:t>V</w:t>
      </w:r>
      <w:r w:rsidRPr="00166A39">
        <w:rPr>
          <w:rFonts w:ascii="Times New Roman" w:hAnsi="Times New Roman" w:cs="Times New Roman"/>
          <w:sz w:val="24"/>
          <w:szCs w:val="24"/>
        </w:rPr>
        <w:t xml:space="preserve">allina </w:t>
      </w:r>
      <w:r>
        <w:rPr>
          <w:rFonts w:ascii="Times New Roman" w:hAnsi="Times New Roman" w:cs="Times New Roman"/>
          <w:sz w:val="24"/>
          <w:szCs w:val="24"/>
        </w:rPr>
        <w:t>R</w:t>
      </w:r>
      <w:r w:rsidRPr="00166A39">
        <w:rPr>
          <w:rFonts w:ascii="Times New Roman" w:hAnsi="Times New Roman" w:cs="Times New Roman"/>
          <w:sz w:val="24"/>
          <w:szCs w:val="24"/>
        </w:rPr>
        <w:t>odríguez, A. (2017). «Los interrogatorios de los Catastros españoles de la Edad Moderna: fuentes geohistóricas para conocer los paisajes y las sociedades». CT Catastro, 91, 39-63.</w:t>
      </w:r>
    </w:p>
    <w:p w14:paraId="67D0D77B" w14:textId="77777777" w:rsidR="00166A39" w:rsidRDefault="00166A39" w:rsidP="00166A39">
      <w:pPr>
        <w:spacing w:after="0" w:line="312" w:lineRule="auto"/>
        <w:jc w:val="both"/>
        <w:rPr>
          <w:rFonts w:ascii="Times New Roman" w:hAnsi="Times New Roman" w:cs="Times New Roman"/>
          <w:sz w:val="24"/>
          <w:szCs w:val="24"/>
          <w:lang w:val="es-CL"/>
        </w:rPr>
      </w:pPr>
      <w:proofErr w:type="spellStart"/>
      <w:r w:rsidRPr="00166A39">
        <w:rPr>
          <w:rFonts w:ascii="Times New Roman" w:hAnsi="Times New Roman" w:cs="Times New Roman"/>
          <w:sz w:val="24"/>
          <w:szCs w:val="24"/>
          <w:lang w:val="es-CL"/>
        </w:rPr>
        <w:t>Lamiña</w:t>
      </w:r>
      <w:proofErr w:type="spellEnd"/>
      <w:r w:rsidRPr="00166A39">
        <w:rPr>
          <w:rFonts w:ascii="Times New Roman" w:hAnsi="Times New Roman" w:cs="Times New Roman"/>
          <w:sz w:val="24"/>
          <w:szCs w:val="24"/>
          <w:lang w:val="es-CL"/>
        </w:rPr>
        <w:t>, A. (2021). [</w:t>
      </w:r>
      <w:proofErr w:type="spellStart"/>
      <w:r w:rsidRPr="00166A39">
        <w:rPr>
          <w:rFonts w:ascii="Times New Roman" w:hAnsi="Times New Roman" w:cs="Times New Roman"/>
          <w:sz w:val="24"/>
          <w:szCs w:val="24"/>
          <w:lang w:val="es-CL"/>
        </w:rPr>
        <w:t>Review</w:t>
      </w:r>
      <w:proofErr w:type="spellEnd"/>
      <w:r w:rsidRPr="00166A39">
        <w:rPr>
          <w:rFonts w:ascii="Times New Roman" w:hAnsi="Times New Roman" w:cs="Times New Roman"/>
          <w:sz w:val="24"/>
          <w:szCs w:val="24"/>
          <w:lang w:val="es-CL"/>
        </w:rPr>
        <w:t xml:space="preserve"> </w:t>
      </w:r>
      <w:proofErr w:type="spellStart"/>
      <w:r w:rsidRPr="00166A39">
        <w:rPr>
          <w:rFonts w:ascii="Times New Roman" w:hAnsi="Times New Roman" w:cs="Times New Roman"/>
          <w:sz w:val="24"/>
          <w:szCs w:val="24"/>
          <w:lang w:val="es-CL"/>
        </w:rPr>
        <w:t>of</w:t>
      </w:r>
      <w:proofErr w:type="spellEnd"/>
      <w:r w:rsidRPr="00166A39">
        <w:rPr>
          <w:rFonts w:ascii="Times New Roman" w:hAnsi="Times New Roman" w:cs="Times New Roman"/>
          <w:sz w:val="24"/>
          <w:szCs w:val="24"/>
          <w:lang w:val="es-CL"/>
        </w:rPr>
        <w:t xml:space="preserve"> </w:t>
      </w:r>
      <w:proofErr w:type="spellStart"/>
      <w:r w:rsidRPr="00166A39">
        <w:rPr>
          <w:rFonts w:ascii="Times New Roman" w:hAnsi="Times New Roman" w:cs="Times New Roman"/>
          <w:sz w:val="24"/>
          <w:szCs w:val="24"/>
          <w:lang w:val="es-CL"/>
        </w:rPr>
        <w:t>the</w:t>
      </w:r>
      <w:proofErr w:type="spellEnd"/>
      <w:r w:rsidRPr="00166A39">
        <w:rPr>
          <w:rFonts w:ascii="Times New Roman" w:hAnsi="Times New Roman" w:cs="Times New Roman"/>
          <w:sz w:val="24"/>
          <w:szCs w:val="24"/>
          <w:lang w:val="es-CL"/>
        </w:rPr>
        <w:t xml:space="preserve"> </w:t>
      </w:r>
      <w:proofErr w:type="spellStart"/>
      <w:r w:rsidRPr="00166A39">
        <w:rPr>
          <w:rFonts w:ascii="Times New Roman" w:hAnsi="Times New Roman" w:cs="Times New Roman"/>
          <w:sz w:val="24"/>
          <w:szCs w:val="24"/>
          <w:lang w:val="es-CL"/>
        </w:rPr>
        <w:t>book</w:t>
      </w:r>
      <w:proofErr w:type="spellEnd"/>
      <w:r w:rsidRPr="00166A39">
        <w:rPr>
          <w:rFonts w:ascii="Times New Roman" w:hAnsi="Times New Roman" w:cs="Times New Roman"/>
          <w:sz w:val="24"/>
          <w:szCs w:val="24"/>
          <w:lang w:val="es-CL"/>
        </w:rPr>
        <w:t xml:space="preserve"> Seres urbanos de la montaña: Historia, </w:t>
      </w:r>
      <w:proofErr w:type="spellStart"/>
      <w:r w:rsidRPr="00166A39">
        <w:rPr>
          <w:rFonts w:ascii="Times New Roman" w:hAnsi="Times New Roman" w:cs="Times New Roman"/>
          <w:sz w:val="24"/>
          <w:szCs w:val="24"/>
          <w:lang w:val="es-CL"/>
        </w:rPr>
        <w:t>indigeneidad</w:t>
      </w:r>
      <w:proofErr w:type="spellEnd"/>
      <w:r w:rsidRPr="00166A39">
        <w:rPr>
          <w:rFonts w:ascii="Times New Roman" w:hAnsi="Times New Roman" w:cs="Times New Roman"/>
          <w:sz w:val="24"/>
          <w:szCs w:val="24"/>
          <w:lang w:val="es-CL"/>
        </w:rPr>
        <w:t xml:space="preserve"> y geografías del tiempo en Quito, Ecuador, </w:t>
      </w:r>
      <w:proofErr w:type="spellStart"/>
      <w:r w:rsidRPr="00166A39">
        <w:rPr>
          <w:rFonts w:ascii="Times New Roman" w:hAnsi="Times New Roman" w:cs="Times New Roman"/>
          <w:sz w:val="24"/>
          <w:szCs w:val="24"/>
          <w:lang w:val="es-CL"/>
        </w:rPr>
        <w:t>by</w:t>
      </w:r>
      <w:proofErr w:type="spellEnd"/>
      <w:r w:rsidRPr="00166A39">
        <w:rPr>
          <w:rFonts w:ascii="Times New Roman" w:hAnsi="Times New Roman" w:cs="Times New Roman"/>
          <w:sz w:val="24"/>
          <w:szCs w:val="24"/>
          <w:lang w:val="es-CL"/>
        </w:rPr>
        <w:t xml:space="preserve"> Kathleen S. Fine-</w:t>
      </w:r>
      <w:proofErr w:type="spellStart"/>
      <w:r w:rsidRPr="00166A39">
        <w:rPr>
          <w:rFonts w:ascii="Times New Roman" w:hAnsi="Times New Roman" w:cs="Times New Roman"/>
          <w:sz w:val="24"/>
          <w:szCs w:val="24"/>
          <w:lang w:val="es-CL"/>
        </w:rPr>
        <w:t>Dare</w:t>
      </w:r>
      <w:proofErr w:type="spellEnd"/>
      <w:r w:rsidRPr="00166A39">
        <w:rPr>
          <w:rFonts w:ascii="Times New Roman" w:hAnsi="Times New Roman" w:cs="Times New Roman"/>
          <w:sz w:val="24"/>
          <w:szCs w:val="24"/>
          <w:lang w:val="es-CL"/>
        </w:rPr>
        <w:t xml:space="preserve">]. Native American and </w:t>
      </w:r>
      <w:proofErr w:type="spellStart"/>
      <w:r w:rsidRPr="00166A39">
        <w:rPr>
          <w:rFonts w:ascii="Times New Roman" w:hAnsi="Times New Roman" w:cs="Times New Roman"/>
          <w:sz w:val="24"/>
          <w:szCs w:val="24"/>
          <w:lang w:val="es-CL"/>
        </w:rPr>
        <w:t>Indigenous</w:t>
      </w:r>
      <w:proofErr w:type="spellEnd"/>
      <w:r w:rsidRPr="00166A39">
        <w:rPr>
          <w:rFonts w:ascii="Times New Roman" w:hAnsi="Times New Roman" w:cs="Times New Roman"/>
          <w:sz w:val="24"/>
          <w:szCs w:val="24"/>
          <w:lang w:val="es-CL"/>
        </w:rPr>
        <w:t xml:space="preserve"> </w:t>
      </w:r>
      <w:proofErr w:type="spellStart"/>
      <w:r w:rsidRPr="00166A39">
        <w:rPr>
          <w:rFonts w:ascii="Times New Roman" w:hAnsi="Times New Roman" w:cs="Times New Roman"/>
          <w:sz w:val="24"/>
          <w:szCs w:val="24"/>
          <w:lang w:val="es-CL"/>
        </w:rPr>
        <w:t>Studies</w:t>
      </w:r>
      <w:proofErr w:type="spellEnd"/>
      <w:r w:rsidRPr="00166A39">
        <w:rPr>
          <w:rFonts w:ascii="Times New Roman" w:hAnsi="Times New Roman" w:cs="Times New Roman"/>
          <w:sz w:val="24"/>
          <w:szCs w:val="24"/>
          <w:lang w:val="es-CL"/>
        </w:rPr>
        <w:t xml:space="preserve"> 8(2), 184-186.</w:t>
      </w:r>
    </w:p>
    <w:p w14:paraId="51E76CD0" w14:textId="77777777" w:rsidR="00166A39" w:rsidRPr="006010FF" w:rsidRDefault="00166A39" w:rsidP="00166A39">
      <w:pPr>
        <w:spacing w:after="0" w:line="312" w:lineRule="auto"/>
        <w:jc w:val="both"/>
        <w:rPr>
          <w:rFonts w:ascii="Times New Roman" w:hAnsi="Times New Roman" w:cs="Times New Roman"/>
          <w:sz w:val="24"/>
          <w:szCs w:val="24"/>
          <w:lang w:val="en-US"/>
        </w:rPr>
      </w:pPr>
      <w:r w:rsidRPr="00166A39">
        <w:rPr>
          <w:rFonts w:ascii="Times New Roman" w:hAnsi="Times New Roman" w:cs="Times New Roman"/>
          <w:sz w:val="24"/>
          <w:szCs w:val="24"/>
        </w:rPr>
        <w:t xml:space="preserve">López, E. (2019). Del puerto al altiplano: comerciantes de importación en Santafé de Bogotá a finales del siglo XVIII. </w:t>
      </w:r>
      <w:proofErr w:type="spellStart"/>
      <w:r w:rsidRPr="006010FF">
        <w:rPr>
          <w:rFonts w:ascii="Times New Roman" w:hAnsi="Times New Roman" w:cs="Times New Roman"/>
          <w:sz w:val="24"/>
          <w:szCs w:val="24"/>
          <w:lang w:val="en-US"/>
        </w:rPr>
        <w:t>Recuperado</w:t>
      </w:r>
      <w:proofErr w:type="spellEnd"/>
      <w:r w:rsidRPr="006010FF">
        <w:rPr>
          <w:rFonts w:ascii="Times New Roman" w:hAnsi="Times New Roman" w:cs="Times New Roman"/>
          <w:sz w:val="24"/>
          <w:szCs w:val="24"/>
          <w:lang w:val="en-US"/>
        </w:rPr>
        <w:t xml:space="preserve"> de: http://hdl.handle.net/20.500.12010/8690.</w:t>
      </w:r>
    </w:p>
    <w:p w14:paraId="36464D51" w14:textId="77777777" w:rsid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lang w:val="en-US"/>
        </w:rPr>
        <w:t xml:space="preserve">Moretti, F. (Ed.). (2006). The Novel, Volume 1: History, Geography, and Culture. </w:t>
      </w:r>
      <w:r w:rsidRPr="00166A39">
        <w:rPr>
          <w:rFonts w:ascii="Times New Roman" w:hAnsi="Times New Roman" w:cs="Times New Roman"/>
          <w:sz w:val="24"/>
          <w:szCs w:val="24"/>
        </w:rPr>
        <w:t xml:space="preserve">Princeton </w:t>
      </w:r>
      <w:proofErr w:type="spellStart"/>
      <w:r w:rsidRPr="00166A39">
        <w:rPr>
          <w:rFonts w:ascii="Times New Roman" w:hAnsi="Times New Roman" w:cs="Times New Roman"/>
          <w:sz w:val="24"/>
          <w:szCs w:val="24"/>
        </w:rPr>
        <w:t>University</w:t>
      </w:r>
      <w:proofErr w:type="spellEnd"/>
      <w:r w:rsidRPr="00166A39">
        <w:rPr>
          <w:rFonts w:ascii="Times New Roman" w:hAnsi="Times New Roman" w:cs="Times New Roman"/>
          <w:sz w:val="24"/>
          <w:szCs w:val="24"/>
        </w:rPr>
        <w:t xml:space="preserve"> </w:t>
      </w:r>
      <w:proofErr w:type="spellStart"/>
      <w:r w:rsidRPr="00166A39">
        <w:rPr>
          <w:rFonts w:ascii="Times New Roman" w:hAnsi="Times New Roman" w:cs="Times New Roman"/>
          <w:sz w:val="24"/>
          <w:szCs w:val="24"/>
        </w:rPr>
        <w:t>Press</w:t>
      </w:r>
      <w:proofErr w:type="spellEnd"/>
      <w:r w:rsidRPr="00166A39">
        <w:rPr>
          <w:rFonts w:ascii="Times New Roman" w:hAnsi="Times New Roman" w:cs="Times New Roman"/>
          <w:sz w:val="24"/>
          <w:szCs w:val="24"/>
        </w:rPr>
        <w:t xml:space="preserve">. </w:t>
      </w:r>
      <w:hyperlink r:id="rId9" w:history="1">
        <w:r w:rsidRPr="00166A39">
          <w:rPr>
            <w:rStyle w:val="Hipervnculo"/>
            <w:rFonts w:ascii="Times New Roman" w:hAnsi="Times New Roman" w:cs="Times New Roman"/>
            <w:sz w:val="24"/>
            <w:szCs w:val="24"/>
          </w:rPr>
          <w:t>https://doi.org/10.2307/j.ctv27tctvz</w:t>
        </w:r>
      </w:hyperlink>
    </w:p>
    <w:sectPr w:rsidR="00166A39" w:rsidSect="0017702B">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1F"/>
    <w:rsid w:val="00000992"/>
    <w:rsid w:val="00000AD2"/>
    <w:rsid w:val="00003065"/>
    <w:rsid w:val="00007D95"/>
    <w:rsid w:val="000216B2"/>
    <w:rsid w:val="00031287"/>
    <w:rsid w:val="00037BC9"/>
    <w:rsid w:val="00054ECB"/>
    <w:rsid w:val="00060ABB"/>
    <w:rsid w:val="00062326"/>
    <w:rsid w:val="00065A80"/>
    <w:rsid w:val="0008708A"/>
    <w:rsid w:val="000A626A"/>
    <w:rsid w:val="000B1C18"/>
    <w:rsid w:val="000C3E96"/>
    <w:rsid w:val="000C60F1"/>
    <w:rsid w:val="000D1252"/>
    <w:rsid w:val="000D25B2"/>
    <w:rsid w:val="000D6A38"/>
    <w:rsid w:val="000E2AC9"/>
    <w:rsid w:val="000E7B45"/>
    <w:rsid w:val="00103EDD"/>
    <w:rsid w:val="00105827"/>
    <w:rsid w:val="001176F0"/>
    <w:rsid w:val="00121936"/>
    <w:rsid w:val="0014155C"/>
    <w:rsid w:val="00154DA6"/>
    <w:rsid w:val="00166A39"/>
    <w:rsid w:val="0017702B"/>
    <w:rsid w:val="00191558"/>
    <w:rsid w:val="00196F80"/>
    <w:rsid w:val="001A4D17"/>
    <w:rsid w:val="001A57FD"/>
    <w:rsid w:val="001A7B2F"/>
    <w:rsid w:val="001B609C"/>
    <w:rsid w:val="001B7B6A"/>
    <w:rsid w:val="001E715A"/>
    <w:rsid w:val="00230944"/>
    <w:rsid w:val="00254964"/>
    <w:rsid w:val="0026004F"/>
    <w:rsid w:val="00261A5A"/>
    <w:rsid w:val="00265B74"/>
    <w:rsid w:val="0028194E"/>
    <w:rsid w:val="0029723E"/>
    <w:rsid w:val="002B6F44"/>
    <w:rsid w:val="002C44F8"/>
    <w:rsid w:val="002D1C44"/>
    <w:rsid w:val="00302D89"/>
    <w:rsid w:val="00320DF9"/>
    <w:rsid w:val="003238D7"/>
    <w:rsid w:val="003269F3"/>
    <w:rsid w:val="00327254"/>
    <w:rsid w:val="003313A2"/>
    <w:rsid w:val="003446E0"/>
    <w:rsid w:val="00354C56"/>
    <w:rsid w:val="0035546E"/>
    <w:rsid w:val="00361B30"/>
    <w:rsid w:val="003B19A9"/>
    <w:rsid w:val="003B326B"/>
    <w:rsid w:val="003C1755"/>
    <w:rsid w:val="003C66CF"/>
    <w:rsid w:val="003E4F60"/>
    <w:rsid w:val="003E7EC2"/>
    <w:rsid w:val="0040778E"/>
    <w:rsid w:val="004110DC"/>
    <w:rsid w:val="004112A8"/>
    <w:rsid w:val="00431F90"/>
    <w:rsid w:val="0043464B"/>
    <w:rsid w:val="00437FB5"/>
    <w:rsid w:val="00460FF7"/>
    <w:rsid w:val="0047720A"/>
    <w:rsid w:val="0048348E"/>
    <w:rsid w:val="00496483"/>
    <w:rsid w:val="004A2B5B"/>
    <w:rsid w:val="004A37DD"/>
    <w:rsid w:val="004C26BC"/>
    <w:rsid w:val="004D553E"/>
    <w:rsid w:val="004E3FB1"/>
    <w:rsid w:val="004E7DAD"/>
    <w:rsid w:val="004F5008"/>
    <w:rsid w:val="00511AD7"/>
    <w:rsid w:val="005144D1"/>
    <w:rsid w:val="00523068"/>
    <w:rsid w:val="00530FB0"/>
    <w:rsid w:val="005310C2"/>
    <w:rsid w:val="00535935"/>
    <w:rsid w:val="00545546"/>
    <w:rsid w:val="0055611F"/>
    <w:rsid w:val="00567130"/>
    <w:rsid w:val="005826AC"/>
    <w:rsid w:val="005A2309"/>
    <w:rsid w:val="005A6C1F"/>
    <w:rsid w:val="005B3455"/>
    <w:rsid w:val="005B796B"/>
    <w:rsid w:val="006010FF"/>
    <w:rsid w:val="00610A96"/>
    <w:rsid w:val="00621328"/>
    <w:rsid w:val="006304FA"/>
    <w:rsid w:val="00633515"/>
    <w:rsid w:val="00645DE4"/>
    <w:rsid w:val="00672B96"/>
    <w:rsid w:val="00676A7E"/>
    <w:rsid w:val="00687DD7"/>
    <w:rsid w:val="00687EA1"/>
    <w:rsid w:val="006A5FC8"/>
    <w:rsid w:val="006E37B6"/>
    <w:rsid w:val="007051CF"/>
    <w:rsid w:val="007102A9"/>
    <w:rsid w:val="00721849"/>
    <w:rsid w:val="00724278"/>
    <w:rsid w:val="00753C58"/>
    <w:rsid w:val="00757E34"/>
    <w:rsid w:val="00763902"/>
    <w:rsid w:val="00784E49"/>
    <w:rsid w:val="00793797"/>
    <w:rsid w:val="007D0F85"/>
    <w:rsid w:val="007D4665"/>
    <w:rsid w:val="007E3B7F"/>
    <w:rsid w:val="008008A5"/>
    <w:rsid w:val="00806591"/>
    <w:rsid w:val="00823D49"/>
    <w:rsid w:val="008258FE"/>
    <w:rsid w:val="00826092"/>
    <w:rsid w:val="008430B8"/>
    <w:rsid w:val="00847D3A"/>
    <w:rsid w:val="0085526E"/>
    <w:rsid w:val="00867F69"/>
    <w:rsid w:val="00871A26"/>
    <w:rsid w:val="00896372"/>
    <w:rsid w:val="00896C08"/>
    <w:rsid w:val="008A13B1"/>
    <w:rsid w:val="008A78DF"/>
    <w:rsid w:val="008D052C"/>
    <w:rsid w:val="008E4586"/>
    <w:rsid w:val="008F4B46"/>
    <w:rsid w:val="008F4CFC"/>
    <w:rsid w:val="00903BF4"/>
    <w:rsid w:val="0091636F"/>
    <w:rsid w:val="00927D6A"/>
    <w:rsid w:val="00941BF1"/>
    <w:rsid w:val="00945580"/>
    <w:rsid w:val="00975176"/>
    <w:rsid w:val="00991EA3"/>
    <w:rsid w:val="00991F39"/>
    <w:rsid w:val="00992BF4"/>
    <w:rsid w:val="009A47B6"/>
    <w:rsid w:val="009B71DA"/>
    <w:rsid w:val="009C5C3A"/>
    <w:rsid w:val="00A01B90"/>
    <w:rsid w:val="00A04FB2"/>
    <w:rsid w:val="00A10F1D"/>
    <w:rsid w:val="00A1153D"/>
    <w:rsid w:val="00A17409"/>
    <w:rsid w:val="00A17B67"/>
    <w:rsid w:val="00A33355"/>
    <w:rsid w:val="00A33B34"/>
    <w:rsid w:val="00A74A84"/>
    <w:rsid w:val="00AB3949"/>
    <w:rsid w:val="00AB3E8F"/>
    <w:rsid w:val="00AC52AF"/>
    <w:rsid w:val="00AE56D5"/>
    <w:rsid w:val="00AF1DCE"/>
    <w:rsid w:val="00AF578A"/>
    <w:rsid w:val="00B041BE"/>
    <w:rsid w:val="00B066C3"/>
    <w:rsid w:val="00B14711"/>
    <w:rsid w:val="00B30267"/>
    <w:rsid w:val="00B47A8C"/>
    <w:rsid w:val="00B54F19"/>
    <w:rsid w:val="00B56C71"/>
    <w:rsid w:val="00B6411B"/>
    <w:rsid w:val="00B83A37"/>
    <w:rsid w:val="00BB3273"/>
    <w:rsid w:val="00BB6B6F"/>
    <w:rsid w:val="00BC1BAC"/>
    <w:rsid w:val="00BC6AB2"/>
    <w:rsid w:val="00BD02C5"/>
    <w:rsid w:val="00BE0570"/>
    <w:rsid w:val="00BE3D79"/>
    <w:rsid w:val="00BF02BE"/>
    <w:rsid w:val="00C16521"/>
    <w:rsid w:val="00C320F9"/>
    <w:rsid w:val="00C32A6A"/>
    <w:rsid w:val="00C33591"/>
    <w:rsid w:val="00C357D3"/>
    <w:rsid w:val="00C702EF"/>
    <w:rsid w:val="00C71701"/>
    <w:rsid w:val="00CC363D"/>
    <w:rsid w:val="00CC7594"/>
    <w:rsid w:val="00CD0EA5"/>
    <w:rsid w:val="00CE52F8"/>
    <w:rsid w:val="00D036C9"/>
    <w:rsid w:val="00D0492B"/>
    <w:rsid w:val="00D16AB4"/>
    <w:rsid w:val="00D27B97"/>
    <w:rsid w:val="00D6372F"/>
    <w:rsid w:val="00D7472D"/>
    <w:rsid w:val="00D875F2"/>
    <w:rsid w:val="00D91210"/>
    <w:rsid w:val="00D91E40"/>
    <w:rsid w:val="00DA7887"/>
    <w:rsid w:val="00DC2885"/>
    <w:rsid w:val="00DC5A41"/>
    <w:rsid w:val="00DC7E4F"/>
    <w:rsid w:val="00DD3181"/>
    <w:rsid w:val="00DF3B66"/>
    <w:rsid w:val="00E15785"/>
    <w:rsid w:val="00E21284"/>
    <w:rsid w:val="00E31BCC"/>
    <w:rsid w:val="00E54211"/>
    <w:rsid w:val="00E55072"/>
    <w:rsid w:val="00E63271"/>
    <w:rsid w:val="00E7099E"/>
    <w:rsid w:val="00E72601"/>
    <w:rsid w:val="00E82198"/>
    <w:rsid w:val="00E82E4E"/>
    <w:rsid w:val="00E85280"/>
    <w:rsid w:val="00E86EFC"/>
    <w:rsid w:val="00EB3AFD"/>
    <w:rsid w:val="00EB5B29"/>
    <w:rsid w:val="00EC1C8A"/>
    <w:rsid w:val="00ED411C"/>
    <w:rsid w:val="00ED5986"/>
    <w:rsid w:val="00ED7767"/>
    <w:rsid w:val="00EE2EF7"/>
    <w:rsid w:val="00EF5DC3"/>
    <w:rsid w:val="00EF5EB2"/>
    <w:rsid w:val="00EF6515"/>
    <w:rsid w:val="00F035F4"/>
    <w:rsid w:val="00F2292D"/>
    <w:rsid w:val="00F46FFE"/>
    <w:rsid w:val="00F510C3"/>
    <w:rsid w:val="00F80073"/>
    <w:rsid w:val="00F97FC2"/>
    <w:rsid w:val="00FA0685"/>
    <w:rsid w:val="00FA3096"/>
    <w:rsid w:val="00FA4045"/>
    <w:rsid w:val="00FB23CF"/>
    <w:rsid w:val="00FB5E19"/>
    <w:rsid w:val="00FD046E"/>
    <w:rsid w:val="00FD18B1"/>
    <w:rsid w:val="00FE196E"/>
    <w:rsid w:val="00FE7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931F"/>
  <w15:chartTrackingRefBased/>
  <w15:docId w15:val="{4E9FBF14-5D07-458B-9305-2B5AB15F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1C44"/>
    <w:rPr>
      <w:color w:val="0563C1" w:themeColor="hyperlink"/>
      <w:u w:val="single"/>
    </w:rPr>
  </w:style>
  <w:style w:type="character" w:styleId="Mencinsinresolver">
    <w:name w:val="Unresolved Mention"/>
    <w:basedOn w:val="Fuentedeprrafopredeter"/>
    <w:uiPriority w:val="99"/>
    <w:semiHidden/>
    <w:unhideWhenUsed/>
    <w:rsid w:val="00E5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5400906" TargetMode="External"/><Relationship Id="rId3" Type="http://schemas.openxmlformats.org/officeDocument/2006/relationships/webSettings" Target="webSettings.xml"/><Relationship Id="rId7" Type="http://schemas.openxmlformats.org/officeDocument/2006/relationships/hyperlink" Target="https://www.boletinrsg.com/index.php/boletinrsg/article/view/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565/rev/manuscrits.303" TargetMode="External"/><Relationship Id="rId11" Type="http://schemas.openxmlformats.org/officeDocument/2006/relationships/theme" Target="theme/theme1.xml"/><Relationship Id="rId5" Type="http://schemas.openxmlformats.org/officeDocument/2006/relationships/hyperlink" Target="mailto:ana.luna@uam.es" TargetMode="External"/><Relationship Id="rId10" Type="http://schemas.openxmlformats.org/officeDocument/2006/relationships/fontTable" Target="fontTable.xml"/><Relationship Id="rId4" Type="http://schemas.openxmlformats.org/officeDocument/2006/relationships/hyperlink" Target="mailto:concepcion.camarero@uam.es" TargetMode="External"/><Relationship Id="rId9" Type="http://schemas.openxmlformats.org/officeDocument/2006/relationships/hyperlink" Target="https://doi.org/10.2307/j.ctv27tctv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975</Words>
  <Characters>5365</Characters>
  <Application>Microsoft Office Word</Application>
  <DocSecurity>0</DocSecurity>
  <Lines>44</Lines>
  <Paragraphs>12</Paragraphs>
  <ScaleCrop>false</ScaleCrop>
  <Company>Universidad Autonoma de Madrid</Company>
  <LinksUpToDate>false</LinksUpToDate>
  <CharactersWithSpaces>6328</CharactersWithSpaces>
  <SharedDoc>false</SharedDoc>
  <HLinks>
    <vt:vector size="42" baseType="variant">
      <vt:variant>
        <vt:i4>7536673</vt:i4>
      </vt:variant>
      <vt:variant>
        <vt:i4>18</vt:i4>
      </vt:variant>
      <vt:variant>
        <vt:i4>0</vt:i4>
      </vt:variant>
      <vt:variant>
        <vt:i4>5</vt:i4>
      </vt:variant>
      <vt:variant>
        <vt:lpwstr>https://dx.doi.org/10.5354/0717-5051.2021.61157</vt:lpwstr>
      </vt:variant>
      <vt:variant>
        <vt:lpwstr/>
      </vt:variant>
      <vt:variant>
        <vt:i4>2031684</vt:i4>
      </vt:variant>
      <vt:variant>
        <vt:i4>15</vt:i4>
      </vt:variant>
      <vt:variant>
        <vt:i4>0</vt:i4>
      </vt:variant>
      <vt:variant>
        <vt:i4>5</vt:i4>
      </vt:variant>
      <vt:variant>
        <vt:lpwstr>http://www.jstor.org/stable/43528414</vt:lpwstr>
      </vt:variant>
      <vt:variant>
        <vt:lpwstr/>
      </vt:variant>
      <vt:variant>
        <vt:i4>3932198</vt:i4>
      </vt:variant>
      <vt:variant>
        <vt:i4>12</vt:i4>
      </vt:variant>
      <vt:variant>
        <vt:i4>0</vt:i4>
      </vt:variant>
      <vt:variant>
        <vt:i4>5</vt:i4>
      </vt:variant>
      <vt:variant>
        <vt:lpwstr>https://dx.doi.org/10.4067/S0250-71612004009100003</vt:lpwstr>
      </vt:variant>
      <vt:variant>
        <vt:lpwstr/>
      </vt:variant>
      <vt:variant>
        <vt:i4>4063269</vt:i4>
      </vt:variant>
      <vt:variant>
        <vt:i4>9</vt:i4>
      </vt:variant>
      <vt:variant>
        <vt:i4>0</vt:i4>
      </vt:variant>
      <vt:variant>
        <vt:i4>5</vt:i4>
      </vt:variant>
      <vt:variant>
        <vt:lpwstr>https://dx.doi.org/10.4067/S0250-71612002008500010</vt:lpwstr>
      </vt:variant>
      <vt:variant>
        <vt:lpwstr/>
      </vt:variant>
      <vt:variant>
        <vt:i4>3145770</vt:i4>
      </vt:variant>
      <vt:variant>
        <vt:i4>6</vt:i4>
      </vt:variant>
      <vt:variant>
        <vt:i4>0</vt:i4>
      </vt:variant>
      <vt:variant>
        <vt:i4>5</vt:i4>
      </vt:variant>
      <vt:variant>
        <vt:lpwstr>https://dx.doi.org/10.4067/S0718-83582014000200006</vt:lpwstr>
      </vt:variant>
      <vt:variant>
        <vt:lpwstr/>
      </vt:variant>
      <vt:variant>
        <vt:i4>6488082</vt:i4>
      </vt:variant>
      <vt:variant>
        <vt:i4>3</vt:i4>
      </vt:variant>
      <vt:variant>
        <vt:i4>0</vt:i4>
      </vt:variant>
      <vt:variant>
        <vt:i4>5</vt:i4>
      </vt:variant>
      <vt:variant>
        <vt:lpwstr>mailto:alejandro.vallina@uam.es</vt:lpwstr>
      </vt:variant>
      <vt:variant>
        <vt:lpwstr/>
      </vt:variant>
      <vt:variant>
        <vt:i4>6226016</vt:i4>
      </vt:variant>
      <vt:variant>
        <vt:i4>0</vt:i4>
      </vt:variant>
      <vt:variant>
        <vt:i4>0</vt:i4>
      </vt:variant>
      <vt:variant>
        <vt:i4>5</vt:i4>
      </vt:variant>
      <vt:variant>
        <vt:lpwstr>mailto:karen.martinez@estudiante.uam.es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Vallina Rodriguez</dc:creator>
  <cp:keywords/>
  <dc:description/>
  <cp:lastModifiedBy>Alejandro Vallina Rodriguez</cp:lastModifiedBy>
  <cp:revision>111</cp:revision>
  <dcterms:created xsi:type="dcterms:W3CDTF">2023-02-26T14:54:00Z</dcterms:created>
  <dcterms:modified xsi:type="dcterms:W3CDTF">2023-03-08T10:53:00Z</dcterms:modified>
</cp:coreProperties>
</file>