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7CA1" w14:textId="4BE0455C" w:rsidR="00593B4B" w:rsidRPr="008B444B" w:rsidRDefault="00593B4B" w:rsidP="008B444B">
      <w:pPr>
        <w:spacing w:line="312" w:lineRule="auto"/>
        <w:jc w:val="both"/>
        <w:rPr>
          <w:rFonts w:ascii="Times New Roman" w:hAnsi="Times New Roman" w:cs="Times New Roman"/>
          <w:b/>
          <w:bCs/>
          <w:sz w:val="24"/>
          <w:szCs w:val="24"/>
          <w:lang w:val="es-EC"/>
        </w:rPr>
      </w:pPr>
      <w:r w:rsidRPr="008B444B">
        <w:rPr>
          <w:rFonts w:ascii="Times New Roman" w:hAnsi="Times New Roman" w:cs="Times New Roman"/>
          <w:b/>
          <w:bCs/>
          <w:sz w:val="24"/>
          <w:szCs w:val="24"/>
          <w:lang w:val="es-EC"/>
        </w:rPr>
        <w:t>(In) Capacidades de política pública de uso de suelo en ciudades intermedias. El caso de Santo Domingo</w:t>
      </w:r>
    </w:p>
    <w:p w14:paraId="342934DC" w14:textId="78D3CAA8" w:rsidR="00593B4B" w:rsidRPr="008B444B" w:rsidRDefault="00593B4B" w:rsidP="008B444B">
      <w:pPr>
        <w:spacing w:line="312" w:lineRule="auto"/>
        <w:jc w:val="both"/>
        <w:rPr>
          <w:rFonts w:ascii="Times New Roman" w:hAnsi="Times New Roman" w:cs="Times New Roman"/>
          <w:sz w:val="24"/>
          <w:szCs w:val="24"/>
          <w:lang w:val="es-EC"/>
        </w:rPr>
      </w:pPr>
      <w:r w:rsidRPr="008B444B">
        <w:rPr>
          <w:rFonts w:ascii="Times New Roman" w:hAnsi="Times New Roman" w:cs="Times New Roman"/>
          <w:sz w:val="24"/>
          <w:szCs w:val="24"/>
          <w:lang w:val="es-EC"/>
        </w:rPr>
        <w:t>Mayra Alejandra Chicaiza Flores</w:t>
      </w:r>
    </w:p>
    <w:p w14:paraId="2BDDA5E1" w14:textId="70128830" w:rsidR="00593B4B" w:rsidRPr="008B444B" w:rsidRDefault="00593B4B" w:rsidP="008B444B">
      <w:pPr>
        <w:spacing w:line="312" w:lineRule="auto"/>
        <w:jc w:val="both"/>
        <w:rPr>
          <w:rFonts w:ascii="Times New Roman" w:hAnsi="Times New Roman" w:cs="Times New Roman"/>
          <w:sz w:val="24"/>
          <w:szCs w:val="24"/>
          <w:lang w:val="es-EC"/>
        </w:rPr>
      </w:pPr>
      <w:r w:rsidRPr="008B444B">
        <w:rPr>
          <w:rFonts w:ascii="Times New Roman" w:hAnsi="Times New Roman" w:cs="Times New Roman"/>
          <w:sz w:val="24"/>
          <w:szCs w:val="24"/>
          <w:lang w:val="es-EC"/>
        </w:rPr>
        <w:t xml:space="preserve">Territorio y políticas públicas: planificación, gestión y ordenamiento territorial </w:t>
      </w:r>
    </w:p>
    <w:p w14:paraId="713166ED" w14:textId="010D8576" w:rsidR="00593B4B" w:rsidRPr="008B444B" w:rsidRDefault="00593B4B" w:rsidP="008B444B">
      <w:pPr>
        <w:spacing w:line="312" w:lineRule="auto"/>
        <w:jc w:val="both"/>
        <w:rPr>
          <w:rFonts w:ascii="Times New Roman" w:hAnsi="Times New Roman" w:cs="Times New Roman"/>
          <w:b/>
          <w:bCs/>
          <w:sz w:val="24"/>
          <w:szCs w:val="24"/>
          <w:lang w:val="es-EC"/>
        </w:rPr>
      </w:pPr>
      <w:r w:rsidRPr="008B444B">
        <w:rPr>
          <w:rFonts w:ascii="Times New Roman" w:hAnsi="Times New Roman" w:cs="Times New Roman"/>
          <w:b/>
          <w:bCs/>
          <w:sz w:val="24"/>
          <w:szCs w:val="24"/>
          <w:lang w:val="es-EC"/>
        </w:rPr>
        <w:t>Resumen</w:t>
      </w:r>
    </w:p>
    <w:p w14:paraId="20EE8F11" w14:textId="25382EFC" w:rsidR="00131104" w:rsidRPr="008B444B" w:rsidRDefault="00593B4B" w:rsidP="008B444B">
      <w:pPr>
        <w:spacing w:line="312" w:lineRule="auto"/>
        <w:jc w:val="both"/>
        <w:rPr>
          <w:rFonts w:ascii="Times New Roman" w:hAnsi="Times New Roman" w:cs="Times New Roman"/>
          <w:sz w:val="24"/>
          <w:szCs w:val="24"/>
          <w:lang w:val="es-EC"/>
        </w:rPr>
      </w:pPr>
      <w:r w:rsidRPr="008B444B">
        <w:rPr>
          <w:rFonts w:ascii="Times New Roman" w:hAnsi="Times New Roman" w:cs="Times New Roman"/>
          <w:sz w:val="24"/>
          <w:szCs w:val="24"/>
          <w:lang w:val="es-EC"/>
        </w:rPr>
        <w:t xml:space="preserve">La investigación aborda el análisis del diseño de política de uso y gestión de suelo en ciudades intermedias, específicamente el caso de Santo Domingo. La problemática </w:t>
      </w:r>
      <w:r w:rsidR="0009305E" w:rsidRPr="008B444B">
        <w:rPr>
          <w:rFonts w:ascii="Times New Roman" w:hAnsi="Times New Roman" w:cs="Times New Roman"/>
          <w:sz w:val="24"/>
          <w:szCs w:val="24"/>
          <w:lang w:val="es-EC"/>
        </w:rPr>
        <w:t xml:space="preserve">se plantea </w:t>
      </w:r>
      <w:r w:rsidR="003B244C" w:rsidRPr="008B444B">
        <w:rPr>
          <w:rFonts w:ascii="Times New Roman" w:hAnsi="Times New Roman" w:cs="Times New Roman"/>
          <w:sz w:val="24"/>
          <w:szCs w:val="24"/>
          <w:lang w:val="es-EC"/>
        </w:rPr>
        <w:t xml:space="preserve">alrededor del </w:t>
      </w:r>
      <w:r w:rsidR="0009305E" w:rsidRPr="008B444B">
        <w:rPr>
          <w:rFonts w:ascii="Times New Roman" w:hAnsi="Times New Roman" w:cs="Times New Roman"/>
          <w:sz w:val="24"/>
          <w:szCs w:val="24"/>
          <w:lang w:val="es-EC"/>
        </w:rPr>
        <w:t>debate actual del ordenamiento territorial en el que toma relevancia</w:t>
      </w:r>
      <w:r w:rsidR="003B244C" w:rsidRPr="008B444B">
        <w:rPr>
          <w:rFonts w:ascii="Times New Roman" w:hAnsi="Times New Roman" w:cs="Times New Roman"/>
          <w:sz w:val="24"/>
          <w:szCs w:val="24"/>
          <w:lang w:val="es-EC"/>
        </w:rPr>
        <w:t xml:space="preserve"> </w:t>
      </w:r>
      <w:r w:rsidR="0009305E" w:rsidRPr="008B444B">
        <w:rPr>
          <w:rFonts w:ascii="Times New Roman" w:hAnsi="Times New Roman" w:cs="Times New Roman"/>
          <w:sz w:val="24"/>
          <w:szCs w:val="24"/>
          <w:lang w:val="es-EC"/>
        </w:rPr>
        <w:t>la Ley Orgánica de Ordenamiento Territorial Uso y Gestión de Suelo (LOOTUGS)</w:t>
      </w:r>
      <w:r w:rsidRPr="008B444B">
        <w:rPr>
          <w:rFonts w:ascii="Times New Roman" w:hAnsi="Times New Roman" w:cs="Times New Roman"/>
          <w:sz w:val="24"/>
          <w:szCs w:val="24"/>
          <w:lang w:val="es-EC"/>
        </w:rPr>
        <w:t xml:space="preserve"> </w:t>
      </w:r>
      <w:r w:rsidR="00451BC6" w:rsidRPr="008B444B">
        <w:rPr>
          <w:rFonts w:ascii="Times New Roman" w:hAnsi="Times New Roman" w:cs="Times New Roman"/>
          <w:sz w:val="24"/>
          <w:szCs w:val="24"/>
          <w:lang w:val="es-EC"/>
        </w:rPr>
        <w:t>que propone un nuevo instrumento de planificación territorial, el cual es de obligatorio cumplimiento para los gobiernos locales municipales</w:t>
      </w:r>
      <w:r w:rsidR="001157BE" w:rsidRPr="008B444B">
        <w:rPr>
          <w:rFonts w:ascii="Times New Roman" w:hAnsi="Times New Roman" w:cs="Times New Roman"/>
          <w:sz w:val="24"/>
          <w:szCs w:val="24"/>
          <w:lang w:val="es-EC"/>
        </w:rPr>
        <w:t xml:space="preserve">, este instrumento </w:t>
      </w:r>
      <w:r w:rsidR="00FD1F3D" w:rsidRPr="008B444B">
        <w:rPr>
          <w:rFonts w:ascii="Times New Roman" w:hAnsi="Times New Roman" w:cs="Times New Roman"/>
          <w:sz w:val="24"/>
          <w:szCs w:val="24"/>
          <w:lang w:val="es-EC"/>
        </w:rPr>
        <w:t>denominado</w:t>
      </w:r>
      <w:r w:rsidR="001157BE" w:rsidRPr="008B444B">
        <w:rPr>
          <w:rFonts w:ascii="Times New Roman" w:hAnsi="Times New Roman" w:cs="Times New Roman"/>
          <w:sz w:val="24"/>
          <w:szCs w:val="24"/>
          <w:lang w:val="es-EC"/>
        </w:rPr>
        <w:t xml:space="preserve"> Plan de Uso y Gestión de Suelo (PUGS</w:t>
      </w:r>
      <w:r w:rsidR="00B61856" w:rsidRPr="008B444B">
        <w:rPr>
          <w:rFonts w:ascii="Times New Roman" w:hAnsi="Times New Roman" w:cs="Times New Roman"/>
          <w:sz w:val="24"/>
          <w:szCs w:val="24"/>
          <w:lang w:val="es-EC"/>
        </w:rPr>
        <w:t>)</w:t>
      </w:r>
      <w:r w:rsidR="003B244C" w:rsidRPr="008B444B">
        <w:rPr>
          <w:rFonts w:ascii="Times New Roman" w:hAnsi="Times New Roman" w:cs="Times New Roman"/>
          <w:sz w:val="24"/>
          <w:szCs w:val="24"/>
          <w:lang w:val="es-EC"/>
        </w:rPr>
        <w:t xml:space="preserve">, </w:t>
      </w:r>
      <w:r w:rsidR="001157BE" w:rsidRPr="008B444B">
        <w:rPr>
          <w:rFonts w:ascii="Times New Roman" w:hAnsi="Times New Roman" w:cs="Times New Roman"/>
          <w:sz w:val="24"/>
          <w:szCs w:val="24"/>
          <w:lang w:val="es-EC"/>
        </w:rPr>
        <w:t>que tiene como objetivo ordenar el suelo</w:t>
      </w:r>
      <w:r w:rsidR="00FD1F3D" w:rsidRPr="008B444B">
        <w:rPr>
          <w:rFonts w:ascii="Times New Roman" w:hAnsi="Times New Roman" w:cs="Times New Roman"/>
          <w:sz w:val="24"/>
          <w:szCs w:val="24"/>
          <w:lang w:val="es-EC"/>
        </w:rPr>
        <w:t xml:space="preserve"> </w:t>
      </w:r>
      <w:r w:rsidR="003B244C" w:rsidRPr="008B444B">
        <w:rPr>
          <w:rFonts w:ascii="Times New Roman" w:hAnsi="Times New Roman" w:cs="Times New Roman"/>
          <w:sz w:val="24"/>
          <w:szCs w:val="24"/>
          <w:lang w:val="es-EC"/>
        </w:rPr>
        <w:t xml:space="preserve">y </w:t>
      </w:r>
      <w:r w:rsidR="001157BE" w:rsidRPr="008B444B">
        <w:rPr>
          <w:rFonts w:ascii="Times New Roman" w:hAnsi="Times New Roman" w:cs="Times New Roman"/>
          <w:sz w:val="24"/>
          <w:szCs w:val="24"/>
          <w:lang w:val="es-EC"/>
        </w:rPr>
        <w:t xml:space="preserve">aplicar instrumentos de gestión de suelo que permitan la correcta función social y ambiental del suelo, así como el desarrollo urbano. </w:t>
      </w:r>
    </w:p>
    <w:p w14:paraId="49A38FE6" w14:textId="3E9986AD" w:rsidR="001157BE" w:rsidRPr="008B444B" w:rsidRDefault="001157BE" w:rsidP="008B444B">
      <w:pPr>
        <w:spacing w:line="312" w:lineRule="auto"/>
        <w:jc w:val="both"/>
        <w:rPr>
          <w:rFonts w:ascii="Times New Roman" w:hAnsi="Times New Roman" w:cs="Times New Roman"/>
          <w:sz w:val="24"/>
          <w:szCs w:val="24"/>
          <w:lang w:val="es-EC"/>
        </w:rPr>
      </w:pPr>
      <w:r w:rsidRPr="008B444B">
        <w:rPr>
          <w:rFonts w:ascii="Times New Roman" w:hAnsi="Times New Roman" w:cs="Times New Roman"/>
          <w:sz w:val="24"/>
          <w:szCs w:val="24"/>
          <w:lang w:val="es-EC"/>
        </w:rPr>
        <w:t>El obligatorio cumplimiento</w:t>
      </w:r>
      <w:r w:rsidR="00FD1F3D" w:rsidRPr="008B444B">
        <w:rPr>
          <w:rFonts w:ascii="Times New Roman" w:hAnsi="Times New Roman" w:cs="Times New Roman"/>
          <w:sz w:val="24"/>
          <w:szCs w:val="24"/>
          <w:lang w:val="es-EC"/>
        </w:rPr>
        <w:t xml:space="preserve"> </w:t>
      </w:r>
      <w:r w:rsidRPr="008B444B">
        <w:rPr>
          <w:rFonts w:ascii="Times New Roman" w:hAnsi="Times New Roman" w:cs="Times New Roman"/>
          <w:sz w:val="24"/>
          <w:szCs w:val="24"/>
          <w:lang w:val="es-EC"/>
        </w:rPr>
        <w:t xml:space="preserve">de los PUGS activa las capacidades de política de los gobiernos municipales para </w:t>
      </w:r>
      <w:r w:rsidR="00B61856" w:rsidRPr="008B444B">
        <w:rPr>
          <w:rFonts w:ascii="Times New Roman" w:hAnsi="Times New Roman" w:cs="Times New Roman"/>
          <w:sz w:val="24"/>
          <w:szCs w:val="24"/>
          <w:lang w:val="es-EC"/>
        </w:rPr>
        <w:t>formular</w:t>
      </w:r>
      <w:r w:rsidR="00D027C3" w:rsidRPr="008B444B">
        <w:rPr>
          <w:rFonts w:ascii="Times New Roman" w:hAnsi="Times New Roman" w:cs="Times New Roman"/>
          <w:sz w:val="24"/>
          <w:szCs w:val="24"/>
          <w:lang w:val="es-EC"/>
        </w:rPr>
        <w:t xml:space="preserve">, gestionar y evaluar dichos planes. </w:t>
      </w:r>
      <w:r w:rsidR="00D027C3" w:rsidRPr="008B444B">
        <w:rPr>
          <w:rFonts w:ascii="Times New Roman" w:hAnsi="Times New Roman" w:cs="Times New Roman"/>
          <w:sz w:val="24"/>
          <w:szCs w:val="24"/>
          <w:lang w:val="es-EC"/>
        </w:rPr>
        <w:t xml:space="preserve">Desde un enfoque de diseño de políticas, </w:t>
      </w:r>
      <w:r w:rsidR="003B244C" w:rsidRPr="008B444B">
        <w:rPr>
          <w:rFonts w:ascii="Times New Roman" w:hAnsi="Times New Roman" w:cs="Times New Roman"/>
          <w:sz w:val="24"/>
          <w:szCs w:val="24"/>
          <w:lang w:val="es-EC"/>
        </w:rPr>
        <w:t xml:space="preserve">se </w:t>
      </w:r>
      <w:r w:rsidR="00D027C3" w:rsidRPr="008B444B">
        <w:rPr>
          <w:rFonts w:ascii="Times New Roman" w:hAnsi="Times New Roman" w:cs="Times New Roman"/>
          <w:sz w:val="24"/>
          <w:szCs w:val="24"/>
          <w:lang w:val="es-EC"/>
        </w:rPr>
        <w:t xml:space="preserve">realiza una aproximación a las capacidades de políticas </w:t>
      </w:r>
      <w:r w:rsidR="00B61856" w:rsidRPr="008B444B">
        <w:rPr>
          <w:rFonts w:ascii="Times New Roman" w:hAnsi="Times New Roman" w:cs="Times New Roman"/>
          <w:sz w:val="24"/>
          <w:szCs w:val="24"/>
          <w:lang w:val="es-EC"/>
        </w:rPr>
        <w:t>d</w:t>
      </w:r>
      <w:r w:rsidR="00D027C3" w:rsidRPr="008B444B">
        <w:rPr>
          <w:rFonts w:ascii="Times New Roman" w:hAnsi="Times New Roman" w:cs="Times New Roman"/>
          <w:sz w:val="24"/>
          <w:szCs w:val="24"/>
          <w:lang w:val="es-EC"/>
        </w:rPr>
        <w:t>el cantón Santo Domingo</w:t>
      </w:r>
      <w:r w:rsidR="00B61856" w:rsidRPr="008B444B">
        <w:rPr>
          <w:rFonts w:ascii="Times New Roman" w:hAnsi="Times New Roman" w:cs="Times New Roman"/>
          <w:sz w:val="24"/>
          <w:szCs w:val="24"/>
          <w:lang w:val="es-EC"/>
        </w:rPr>
        <w:t xml:space="preserve">. </w:t>
      </w:r>
      <w:r w:rsidR="00FD1F3D" w:rsidRPr="008B444B">
        <w:rPr>
          <w:rFonts w:ascii="Times New Roman" w:hAnsi="Times New Roman" w:cs="Times New Roman"/>
          <w:sz w:val="24"/>
          <w:szCs w:val="24"/>
          <w:lang w:val="es-EC"/>
        </w:rPr>
        <w:t>D</w:t>
      </w:r>
      <w:r w:rsidR="00D027C3" w:rsidRPr="008B444B">
        <w:rPr>
          <w:rFonts w:ascii="Times New Roman" w:hAnsi="Times New Roman" w:cs="Times New Roman"/>
          <w:sz w:val="24"/>
          <w:szCs w:val="24"/>
          <w:lang w:val="es-EC"/>
        </w:rPr>
        <w:t xml:space="preserve">e forma descriptiva </w:t>
      </w:r>
      <w:r w:rsidR="00FD1F3D" w:rsidRPr="008B444B">
        <w:rPr>
          <w:rFonts w:ascii="Times New Roman" w:hAnsi="Times New Roman" w:cs="Times New Roman"/>
          <w:sz w:val="24"/>
          <w:szCs w:val="24"/>
          <w:lang w:val="es-EC"/>
        </w:rPr>
        <w:t xml:space="preserve">la investigación </w:t>
      </w:r>
      <w:r w:rsidR="00D027C3" w:rsidRPr="008B444B">
        <w:rPr>
          <w:rFonts w:ascii="Times New Roman" w:hAnsi="Times New Roman" w:cs="Times New Roman"/>
          <w:sz w:val="24"/>
          <w:szCs w:val="24"/>
          <w:lang w:val="es-EC"/>
        </w:rPr>
        <w:t xml:space="preserve">busca responder a la pregunta </w:t>
      </w:r>
      <w:r w:rsidR="00D027C3" w:rsidRPr="008B444B">
        <w:rPr>
          <w:rFonts w:ascii="Times New Roman" w:hAnsi="Times New Roman" w:cs="Times New Roman"/>
          <w:sz w:val="24"/>
          <w:szCs w:val="24"/>
          <w:lang w:val="es-EC"/>
        </w:rPr>
        <w:t>¿Qué medidas implemento el GAD municipal de Santo Domingo</w:t>
      </w:r>
      <w:r w:rsidR="00B61856" w:rsidRPr="008B444B">
        <w:rPr>
          <w:rFonts w:ascii="Times New Roman" w:hAnsi="Times New Roman" w:cs="Times New Roman"/>
          <w:sz w:val="24"/>
          <w:szCs w:val="24"/>
          <w:lang w:val="es-EC"/>
        </w:rPr>
        <w:t xml:space="preserve"> d</w:t>
      </w:r>
      <w:r w:rsidR="00D027C3" w:rsidRPr="008B444B">
        <w:rPr>
          <w:rFonts w:ascii="Times New Roman" w:hAnsi="Times New Roman" w:cs="Times New Roman"/>
          <w:sz w:val="24"/>
          <w:szCs w:val="24"/>
          <w:lang w:val="es-EC"/>
        </w:rPr>
        <w:t xml:space="preserve">e acuerdo con las capacidades </w:t>
      </w:r>
      <w:r w:rsidR="00FD1F3D" w:rsidRPr="008B444B">
        <w:rPr>
          <w:rFonts w:ascii="Times New Roman" w:hAnsi="Times New Roman" w:cs="Times New Roman"/>
          <w:sz w:val="24"/>
          <w:szCs w:val="24"/>
          <w:lang w:val="es-EC"/>
        </w:rPr>
        <w:t>analíticas</w:t>
      </w:r>
      <w:r w:rsidR="00D027C3" w:rsidRPr="008B444B">
        <w:rPr>
          <w:rFonts w:ascii="Times New Roman" w:hAnsi="Times New Roman" w:cs="Times New Roman"/>
          <w:sz w:val="24"/>
          <w:szCs w:val="24"/>
          <w:lang w:val="es-EC"/>
        </w:rPr>
        <w:t xml:space="preserve"> y </w:t>
      </w:r>
      <w:r w:rsidR="00FD1F3D" w:rsidRPr="008B444B">
        <w:rPr>
          <w:rFonts w:ascii="Times New Roman" w:hAnsi="Times New Roman" w:cs="Times New Roman"/>
          <w:sz w:val="24"/>
          <w:szCs w:val="24"/>
          <w:lang w:val="es-EC"/>
        </w:rPr>
        <w:t xml:space="preserve">operativas </w:t>
      </w:r>
      <w:r w:rsidR="00B61856" w:rsidRPr="008B444B">
        <w:rPr>
          <w:rFonts w:ascii="Times New Roman" w:hAnsi="Times New Roman" w:cs="Times New Roman"/>
          <w:sz w:val="24"/>
          <w:szCs w:val="24"/>
          <w:lang w:val="es-EC"/>
        </w:rPr>
        <w:t>para diseñar la política de uso y gestión de suelo cantonal?</w:t>
      </w:r>
    </w:p>
    <w:p w14:paraId="0704BEA5" w14:textId="7FB675F4" w:rsidR="001157BE" w:rsidRPr="008B444B" w:rsidRDefault="00E40D7B" w:rsidP="008B444B">
      <w:pPr>
        <w:spacing w:line="312" w:lineRule="auto"/>
        <w:jc w:val="both"/>
        <w:rPr>
          <w:rFonts w:ascii="Times New Roman" w:hAnsi="Times New Roman" w:cs="Times New Roman"/>
          <w:color w:val="000000"/>
          <w:sz w:val="24"/>
          <w:szCs w:val="24"/>
          <w:lang w:val="es-EC"/>
        </w:rPr>
      </w:pPr>
      <w:r w:rsidRPr="008B444B">
        <w:rPr>
          <w:rFonts w:ascii="Times New Roman" w:hAnsi="Times New Roman" w:cs="Times New Roman"/>
          <w:sz w:val="24"/>
          <w:szCs w:val="24"/>
          <w:lang w:val="es-EC"/>
        </w:rPr>
        <w:t>Teóricamente, las capacidades de políticas están ancladas a la idea de que</w:t>
      </w:r>
      <w:r w:rsidR="00085E97" w:rsidRPr="008B444B">
        <w:rPr>
          <w:rFonts w:ascii="Times New Roman" w:hAnsi="Times New Roman" w:cs="Times New Roman"/>
          <w:sz w:val="24"/>
          <w:szCs w:val="24"/>
          <w:lang w:val="es-EC"/>
        </w:rPr>
        <w:t xml:space="preserve"> </w:t>
      </w:r>
      <w:r w:rsidRPr="008B444B">
        <w:rPr>
          <w:rFonts w:ascii="Times New Roman" w:hAnsi="Times New Roman" w:cs="Times New Roman"/>
          <w:sz w:val="24"/>
          <w:szCs w:val="24"/>
          <w:lang w:val="es-EC"/>
        </w:rPr>
        <w:t xml:space="preserve">son una condición necesaria para la formulación de políticas efectivas </w:t>
      </w:r>
      <w:sdt>
        <w:sdtPr>
          <w:rPr>
            <w:rFonts w:ascii="Times New Roman" w:hAnsi="Times New Roman" w:cs="Times New Roman"/>
            <w:color w:val="000000"/>
            <w:sz w:val="24"/>
            <w:szCs w:val="24"/>
            <w:lang w:val="es-EC"/>
          </w:rPr>
          <w:tag w:val="MENDELEY_CITATION_v3_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"/>
          <w:id w:val="-1566099641"/>
          <w:placeholder>
            <w:docPart w:val="506235060513496486D11B85091A430D"/>
          </w:placeholder>
        </w:sdtPr>
        <w:sdtEndPr>
          <w:rPr>
            <w:lang w:val="en-US"/>
          </w:rPr>
        </w:sdtEndPr>
        <w:sdtContent>
          <w:r w:rsidR="005E5C5F" w:rsidRPr="008B444B">
            <w:rPr>
              <w:rFonts w:ascii="Times New Roman" w:eastAsia="Times New Roman" w:hAnsi="Times New Roman" w:cs="Times New Roman"/>
              <w:sz w:val="24"/>
              <w:szCs w:val="24"/>
              <w:lang w:val="es-EC"/>
            </w:rPr>
            <w:t>(Singh Bali &amp; Ramesh, 2018, p. 332)</w:t>
          </w:r>
        </w:sdtContent>
      </w:sdt>
      <w:r w:rsidRPr="008B444B">
        <w:rPr>
          <w:rFonts w:ascii="Times New Roman" w:hAnsi="Times New Roman" w:cs="Times New Roman"/>
          <w:color w:val="000000"/>
          <w:sz w:val="24"/>
          <w:szCs w:val="24"/>
          <w:lang w:val="es-EC"/>
        </w:rPr>
        <w:t xml:space="preserve">. El debate alrededor de </w:t>
      </w:r>
      <w:r w:rsidR="00085E97" w:rsidRPr="008B444B">
        <w:rPr>
          <w:rFonts w:ascii="Times New Roman" w:hAnsi="Times New Roman" w:cs="Times New Roman"/>
          <w:color w:val="000000"/>
          <w:sz w:val="24"/>
          <w:szCs w:val="24"/>
          <w:lang w:val="es-EC"/>
        </w:rPr>
        <w:t xml:space="preserve">las </w:t>
      </w:r>
      <w:r w:rsidRPr="008B444B">
        <w:rPr>
          <w:rFonts w:ascii="Times New Roman" w:hAnsi="Times New Roman" w:cs="Times New Roman"/>
          <w:color w:val="000000"/>
          <w:sz w:val="24"/>
          <w:szCs w:val="24"/>
          <w:lang w:val="es-EC"/>
        </w:rPr>
        <w:t>capacidades es amplio. Sin embargo, la idea central coincide en que el objetivo final</w:t>
      </w:r>
      <w:r w:rsidR="00085E97" w:rsidRPr="008B444B">
        <w:rPr>
          <w:rFonts w:ascii="Times New Roman" w:hAnsi="Times New Roman" w:cs="Times New Roman"/>
          <w:color w:val="000000"/>
          <w:sz w:val="24"/>
          <w:szCs w:val="24"/>
          <w:lang w:val="es-EC"/>
        </w:rPr>
        <w:t xml:space="preserve"> de las capacidades, como recurso de gobierno </w:t>
      </w:r>
      <w:r w:rsidRPr="008B444B">
        <w:rPr>
          <w:rFonts w:ascii="Times New Roman" w:hAnsi="Times New Roman" w:cs="Times New Roman"/>
          <w:color w:val="000000"/>
          <w:sz w:val="24"/>
          <w:szCs w:val="24"/>
          <w:lang w:val="es-EC"/>
        </w:rPr>
        <w:t xml:space="preserve">es conducir al diseño de políticas efectivas. </w:t>
      </w:r>
      <w:bookmarkStart w:id="0" w:name="_Hlk121693662"/>
      <w:r w:rsidRPr="008B444B">
        <w:rPr>
          <w:rFonts w:ascii="Times New Roman" w:hAnsi="Times New Roman" w:cs="Times New Roman"/>
          <w:sz w:val="24"/>
          <w:szCs w:val="24"/>
          <w:lang w:val="es-EC"/>
        </w:rPr>
        <w:t>Partiendo del concepto de capacidades de política como el conjunto de habilidades y recursos</w:t>
      </w:r>
      <w:r w:rsidRPr="008B444B">
        <w:rPr>
          <w:rFonts w:ascii="Times New Roman" w:hAnsi="Times New Roman" w:cs="Times New Roman"/>
          <w:sz w:val="24"/>
          <w:szCs w:val="24"/>
          <w:lang w:val="es-EC"/>
        </w:rPr>
        <w:t xml:space="preserve"> </w:t>
      </w:r>
      <w:r w:rsidRPr="008B444B">
        <w:rPr>
          <w:rFonts w:ascii="Times New Roman" w:hAnsi="Times New Roman" w:cs="Times New Roman"/>
          <w:sz w:val="24"/>
          <w:szCs w:val="24"/>
          <w:lang w:val="es-EC"/>
        </w:rPr>
        <w:t>necesarios para desempeñar funciones políticas y</w:t>
      </w:r>
      <w:r w:rsidR="00085E97" w:rsidRPr="008B444B">
        <w:rPr>
          <w:rFonts w:ascii="Times New Roman" w:hAnsi="Times New Roman" w:cs="Times New Roman"/>
          <w:sz w:val="24"/>
          <w:szCs w:val="24"/>
          <w:lang w:val="es-EC"/>
        </w:rPr>
        <w:t xml:space="preserve">, </w:t>
      </w:r>
      <w:r w:rsidR="009C36B9" w:rsidRPr="008B444B">
        <w:rPr>
          <w:rFonts w:ascii="Times New Roman" w:hAnsi="Times New Roman" w:cs="Times New Roman"/>
          <w:sz w:val="24"/>
          <w:szCs w:val="24"/>
          <w:lang w:val="es-EC"/>
        </w:rPr>
        <w:t>según</w:t>
      </w:r>
      <w:r w:rsidRPr="008B444B">
        <w:rPr>
          <w:rFonts w:ascii="Times New Roman" w:hAnsi="Times New Roman" w:cs="Times New Roman"/>
          <w:sz w:val="24"/>
          <w:szCs w:val="24"/>
          <w:lang w:val="es-EC"/>
        </w:rPr>
        <w:t xml:space="preserve"> el análisis propuesto por Moore (1995) </w:t>
      </w:r>
      <w:r w:rsidR="009C36B9" w:rsidRPr="008B444B">
        <w:rPr>
          <w:rFonts w:ascii="Times New Roman" w:hAnsi="Times New Roman" w:cs="Times New Roman"/>
          <w:sz w:val="24"/>
          <w:szCs w:val="24"/>
          <w:lang w:val="es-EC"/>
        </w:rPr>
        <w:t>las capacidades</w:t>
      </w:r>
      <w:r w:rsidR="00085E97" w:rsidRPr="008B444B">
        <w:rPr>
          <w:rFonts w:ascii="Times New Roman" w:hAnsi="Times New Roman" w:cs="Times New Roman"/>
          <w:sz w:val="24"/>
          <w:szCs w:val="24"/>
          <w:lang w:val="es-EC"/>
        </w:rPr>
        <w:t xml:space="preserve"> </w:t>
      </w:r>
      <w:r w:rsidRPr="008B444B">
        <w:rPr>
          <w:rFonts w:ascii="Times New Roman" w:hAnsi="Times New Roman" w:cs="Times New Roman"/>
          <w:sz w:val="24"/>
          <w:szCs w:val="24"/>
          <w:lang w:val="es-EC"/>
        </w:rPr>
        <w:t>se clasifican en tres tipos: analíticos, operativos y político</w:t>
      </w:r>
      <w:bookmarkEnd w:id="0"/>
      <w:r w:rsidR="00085E97" w:rsidRPr="008B444B">
        <w:rPr>
          <w:rFonts w:ascii="Times New Roman" w:hAnsi="Times New Roman" w:cs="Times New Roman"/>
          <w:sz w:val="24"/>
          <w:szCs w:val="24"/>
          <w:lang w:val="es-EC"/>
        </w:rPr>
        <w:t xml:space="preserve">s. Las </w:t>
      </w:r>
      <w:r w:rsidRPr="008B444B">
        <w:rPr>
          <w:rFonts w:ascii="Times New Roman" w:hAnsi="Times New Roman" w:cs="Times New Roman"/>
          <w:sz w:val="24"/>
          <w:szCs w:val="24"/>
          <w:lang w:val="es-EC"/>
        </w:rPr>
        <w:t xml:space="preserve">habilidades de </w:t>
      </w:r>
      <w:r w:rsidRPr="008B444B">
        <w:rPr>
          <w:rFonts w:ascii="Times New Roman" w:hAnsi="Times New Roman" w:cs="Times New Roman"/>
          <w:color w:val="000000"/>
          <w:sz w:val="24"/>
          <w:szCs w:val="24"/>
          <w:lang w:val="es-EC"/>
        </w:rPr>
        <w:t>políticas</w:t>
      </w:r>
      <w:r w:rsidRPr="008B444B">
        <w:rPr>
          <w:rFonts w:ascii="Times New Roman" w:hAnsi="Times New Roman" w:cs="Times New Roman"/>
          <w:color w:val="000000"/>
          <w:sz w:val="24"/>
          <w:szCs w:val="24"/>
          <w:lang w:val="es-EC"/>
        </w:rPr>
        <w:t xml:space="preserve"> </w:t>
      </w:r>
      <w:r w:rsidRPr="008B444B">
        <w:rPr>
          <w:rFonts w:ascii="Times New Roman" w:hAnsi="Times New Roman" w:cs="Times New Roman"/>
          <w:color w:val="000000"/>
          <w:sz w:val="24"/>
          <w:szCs w:val="24"/>
          <w:lang w:val="es-EC"/>
        </w:rPr>
        <w:t>están interconectadas y se distinguen por diferentes consideraciones y contribuciones al proceso de diseño de políticas</w:t>
      </w:r>
      <w:r w:rsidR="00085E97" w:rsidRPr="008B444B">
        <w:rPr>
          <w:rFonts w:ascii="Times New Roman" w:hAnsi="Times New Roman" w:cs="Times New Roman"/>
          <w:color w:val="000000"/>
          <w:sz w:val="24"/>
          <w:szCs w:val="24"/>
          <w:lang w:val="es-EC"/>
        </w:rPr>
        <w:t>. P</w:t>
      </w:r>
      <w:r w:rsidRPr="008B444B">
        <w:rPr>
          <w:rFonts w:ascii="Times New Roman" w:hAnsi="Times New Roman" w:cs="Times New Roman"/>
          <w:color w:val="000000"/>
          <w:sz w:val="24"/>
          <w:szCs w:val="24"/>
          <w:lang w:val="es-EC"/>
        </w:rPr>
        <w:t xml:space="preserve">or tanto, son separables e insustituibles </w:t>
      </w:r>
      <w:sdt>
        <w:sdtPr>
          <w:rPr>
            <w:rFonts w:ascii="Times New Roman" w:hAnsi="Times New Roman" w:cs="Times New Roman"/>
            <w:color w:val="000000"/>
            <w:sz w:val="24"/>
            <w:szCs w:val="24"/>
            <w:lang w:val="es-EC"/>
          </w:rPr>
          <w:tag w:val="MENDELEY_CITATION_v3_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"/>
          <w:id w:val="-1960634046"/>
          <w:placeholder>
            <w:docPart w:val="46820627F38443EF8FBBFE93A13851AD"/>
          </w:placeholder>
        </w:sdtPr>
        <w:sdtContent>
          <w:r w:rsidR="005E5C5F" w:rsidRPr="008B444B">
            <w:rPr>
              <w:rFonts w:ascii="Times New Roman" w:hAnsi="Times New Roman" w:cs="Times New Roman"/>
              <w:color w:val="000000"/>
              <w:sz w:val="24"/>
              <w:szCs w:val="24"/>
              <w:lang w:val="es-EC"/>
            </w:rPr>
            <w:t>(Wu et al., 2015)</w:t>
          </w:r>
        </w:sdtContent>
      </w:sdt>
      <w:r w:rsidRPr="008B444B">
        <w:rPr>
          <w:rFonts w:ascii="Times New Roman" w:hAnsi="Times New Roman" w:cs="Times New Roman"/>
          <w:color w:val="000000"/>
          <w:sz w:val="24"/>
          <w:szCs w:val="24"/>
          <w:lang w:val="es-EC"/>
        </w:rPr>
        <w:t>.</w:t>
      </w:r>
    </w:p>
    <w:p w14:paraId="629AF330" w14:textId="0929F510" w:rsidR="002C4B26" w:rsidRPr="008B444B" w:rsidRDefault="002C4B26" w:rsidP="008B444B">
      <w:pPr>
        <w:spacing w:line="312" w:lineRule="auto"/>
        <w:jc w:val="both"/>
        <w:rPr>
          <w:rFonts w:ascii="Times New Roman" w:hAnsi="Times New Roman" w:cs="Times New Roman"/>
          <w:color w:val="000000"/>
          <w:sz w:val="24"/>
          <w:szCs w:val="24"/>
          <w:lang w:val="es-EC"/>
        </w:rPr>
      </w:pPr>
      <w:bookmarkStart w:id="1" w:name="_Hlk121768754"/>
      <w:r w:rsidRPr="008B444B">
        <w:rPr>
          <w:rFonts w:ascii="Times New Roman" w:hAnsi="Times New Roman" w:cs="Times New Roman"/>
          <w:color w:val="000000"/>
          <w:sz w:val="24"/>
          <w:szCs w:val="24"/>
          <w:lang w:val="es-EC"/>
        </w:rPr>
        <w:t>E</w:t>
      </w:r>
      <w:r w:rsidR="009C36B9" w:rsidRPr="008B444B">
        <w:rPr>
          <w:rFonts w:ascii="Times New Roman" w:hAnsi="Times New Roman" w:cs="Times New Roman"/>
          <w:color w:val="000000"/>
          <w:sz w:val="24"/>
          <w:szCs w:val="24"/>
          <w:lang w:val="es-EC"/>
        </w:rPr>
        <w:t>n</w:t>
      </w:r>
      <w:r w:rsidRPr="008B444B">
        <w:rPr>
          <w:rFonts w:ascii="Times New Roman" w:hAnsi="Times New Roman" w:cs="Times New Roman"/>
          <w:color w:val="000000"/>
          <w:sz w:val="24"/>
          <w:szCs w:val="24"/>
          <w:lang w:val="es-EC"/>
        </w:rPr>
        <w:t xml:space="preserve"> </w:t>
      </w:r>
      <w:r w:rsidR="009C36B9" w:rsidRPr="008B444B">
        <w:rPr>
          <w:rFonts w:ascii="Times New Roman" w:hAnsi="Times New Roman" w:cs="Times New Roman"/>
          <w:color w:val="000000"/>
          <w:sz w:val="24"/>
          <w:szCs w:val="24"/>
          <w:lang w:val="es-EC"/>
        </w:rPr>
        <w:t xml:space="preserve">el </w:t>
      </w:r>
      <w:r w:rsidRPr="008B444B">
        <w:rPr>
          <w:rFonts w:ascii="Times New Roman" w:hAnsi="Times New Roman" w:cs="Times New Roman"/>
          <w:color w:val="000000"/>
          <w:sz w:val="24"/>
          <w:szCs w:val="24"/>
          <w:lang w:val="es-EC"/>
        </w:rPr>
        <w:t>caso de Santo Domingo</w:t>
      </w:r>
      <w:r w:rsidRPr="008B444B">
        <w:rPr>
          <w:rFonts w:ascii="Times New Roman" w:hAnsi="Times New Roman" w:cs="Times New Roman"/>
          <w:color w:val="000000"/>
          <w:sz w:val="24"/>
          <w:szCs w:val="24"/>
          <w:lang w:val="es-EC"/>
        </w:rPr>
        <w:t xml:space="preserve">, </w:t>
      </w:r>
      <w:r w:rsidRPr="008B444B">
        <w:rPr>
          <w:rFonts w:ascii="Times New Roman" w:hAnsi="Times New Roman" w:cs="Times New Roman"/>
          <w:color w:val="000000"/>
          <w:sz w:val="24"/>
          <w:szCs w:val="24"/>
          <w:lang w:val="es-EC"/>
        </w:rPr>
        <w:t>las capacidades analíticas no tuvieron mayores avance</w:t>
      </w:r>
      <w:r w:rsidRPr="008B444B">
        <w:rPr>
          <w:rFonts w:ascii="Times New Roman" w:hAnsi="Times New Roman" w:cs="Times New Roman"/>
          <w:color w:val="000000"/>
          <w:sz w:val="24"/>
          <w:szCs w:val="24"/>
          <w:lang w:val="es-EC"/>
        </w:rPr>
        <w:t>s respecto al fortalecimiento</w:t>
      </w:r>
      <w:r w:rsidRPr="008B444B">
        <w:rPr>
          <w:rFonts w:ascii="Times New Roman" w:hAnsi="Times New Roman" w:cs="Times New Roman"/>
          <w:color w:val="000000"/>
          <w:sz w:val="24"/>
          <w:szCs w:val="24"/>
          <w:lang w:val="es-EC"/>
        </w:rPr>
        <w:t xml:space="preserve"> de capacidades técnicas a nivel individual ya que no hubo contratación de especialistas en materia de uso de suelo, ni capacitaciones</w:t>
      </w:r>
      <w:r w:rsidR="005C409D" w:rsidRPr="008B444B">
        <w:rPr>
          <w:rFonts w:ascii="Times New Roman" w:hAnsi="Times New Roman" w:cs="Times New Roman"/>
          <w:color w:val="000000"/>
          <w:sz w:val="24"/>
          <w:szCs w:val="24"/>
          <w:lang w:val="es-EC"/>
        </w:rPr>
        <w:t xml:space="preserve"> </w:t>
      </w:r>
      <w:r w:rsidRPr="008B444B">
        <w:rPr>
          <w:rFonts w:ascii="Times New Roman" w:hAnsi="Times New Roman" w:cs="Times New Roman"/>
          <w:color w:val="000000"/>
          <w:sz w:val="24"/>
          <w:szCs w:val="24"/>
          <w:lang w:val="es-EC"/>
        </w:rPr>
        <w:t xml:space="preserve">a los técnicos municipales para la formulación o actualización de la política de uso de suelo. Las capacitaciones técnicas por parte de la Ex SENPLADES (como órgano encargado de la planificación y el ordenamiento territorial nacional) se dictaba en la capital de la zona de planificación 5, </w:t>
      </w:r>
      <w:r w:rsidR="009C36B9" w:rsidRPr="008B444B">
        <w:rPr>
          <w:rFonts w:ascii="Times New Roman" w:hAnsi="Times New Roman" w:cs="Times New Roman"/>
          <w:color w:val="000000"/>
          <w:sz w:val="24"/>
          <w:szCs w:val="24"/>
          <w:lang w:val="es-EC"/>
        </w:rPr>
        <w:t>c</w:t>
      </w:r>
      <w:r w:rsidR="005C409D" w:rsidRPr="008B444B">
        <w:rPr>
          <w:rFonts w:ascii="Times New Roman" w:hAnsi="Times New Roman" w:cs="Times New Roman"/>
          <w:color w:val="000000"/>
          <w:sz w:val="24"/>
          <w:szCs w:val="24"/>
          <w:lang w:val="es-EC"/>
        </w:rPr>
        <w:t xml:space="preserve">omplicando </w:t>
      </w:r>
      <w:r w:rsidRPr="008B444B">
        <w:rPr>
          <w:rFonts w:ascii="Times New Roman" w:hAnsi="Times New Roman" w:cs="Times New Roman"/>
          <w:color w:val="000000"/>
          <w:sz w:val="24"/>
          <w:szCs w:val="24"/>
          <w:lang w:val="es-EC"/>
        </w:rPr>
        <w:t xml:space="preserve">el traslado de los funcionarios de otros </w:t>
      </w:r>
      <w:r w:rsidRPr="008B444B">
        <w:rPr>
          <w:rFonts w:ascii="Times New Roman" w:hAnsi="Times New Roman" w:cs="Times New Roman"/>
          <w:color w:val="000000"/>
          <w:sz w:val="24"/>
          <w:szCs w:val="24"/>
          <w:lang w:val="es-EC"/>
        </w:rPr>
        <w:lastRenderedPageBreak/>
        <w:t>cantones.</w:t>
      </w:r>
      <w:bookmarkEnd w:id="1"/>
      <w:r w:rsidRPr="008B444B">
        <w:rPr>
          <w:rFonts w:ascii="Times New Roman" w:hAnsi="Times New Roman" w:cs="Times New Roman"/>
          <w:color w:val="000000"/>
          <w:sz w:val="24"/>
          <w:szCs w:val="24"/>
          <w:lang w:val="es-EC"/>
        </w:rPr>
        <w:t xml:space="preserve"> La información territorial tuvo ligeras actualizaciones, principalmente la información catastral debido a</w:t>
      </w:r>
      <w:r w:rsidR="005C409D" w:rsidRPr="008B444B">
        <w:rPr>
          <w:rFonts w:ascii="Times New Roman" w:hAnsi="Times New Roman" w:cs="Times New Roman"/>
          <w:color w:val="000000"/>
          <w:sz w:val="24"/>
          <w:szCs w:val="24"/>
          <w:lang w:val="es-EC"/>
        </w:rPr>
        <w:t xml:space="preserve">l </w:t>
      </w:r>
      <w:r w:rsidRPr="008B444B">
        <w:rPr>
          <w:rFonts w:ascii="Times New Roman" w:hAnsi="Times New Roman" w:cs="Times New Roman"/>
          <w:color w:val="000000"/>
          <w:sz w:val="24"/>
          <w:szCs w:val="24"/>
          <w:lang w:val="es-EC"/>
        </w:rPr>
        <w:t>cobro de impuestos prediales. No obstante, la información se mantiene desorganizada</w:t>
      </w:r>
      <w:r w:rsidR="005C409D" w:rsidRPr="008B444B">
        <w:rPr>
          <w:rFonts w:ascii="Times New Roman" w:hAnsi="Times New Roman" w:cs="Times New Roman"/>
          <w:color w:val="000000"/>
          <w:sz w:val="24"/>
          <w:szCs w:val="24"/>
          <w:lang w:val="es-EC"/>
        </w:rPr>
        <w:t xml:space="preserve"> y </w:t>
      </w:r>
      <w:r w:rsidRPr="008B444B">
        <w:rPr>
          <w:rFonts w:ascii="Times New Roman" w:hAnsi="Times New Roman" w:cs="Times New Roman"/>
          <w:color w:val="000000"/>
          <w:sz w:val="24"/>
          <w:szCs w:val="24"/>
          <w:lang w:val="es-EC"/>
        </w:rPr>
        <w:t>no mantiene una estructura lógica que facilite la toma de decisiones.</w:t>
      </w:r>
    </w:p>
    <w:p w14:paraId="053035CB" w14:textId="384917A2" w:rsidR="0009426C" w:rsidRPr="008B444B" w:rsidRDefault="005C409D" w:rsidP="008B444B">
      <w:pPr>
        <w:pStyle w:val="ListParagraph"/>
        <w:spacing w:line="312" w:lineRule="auto"/>
        <w:ind w:left="0"/>
        <w:contextualSpacing w:val="0"/>
        <w:jc w:val="both"/>
        <w:rPr>
          <w:rFonts w:cs="Times New Roman"/>
          <w:color w:val="000000"/>
          <w:szCs w:val="24"/>
          <w:lang w:val="es-EC"/>
        </w:rPr>
      </w:pPr>
      <w:r w:rsidRPr="008B444B">
        <w:rPr>
          <w:rFonts w:cs="Times New Roman"/>
          <w:color w:val="000000"/>
          <w:szCs w:val="24"/>
          <w:lang w:val="es-EC"/>
        </w:rPr>
        <w:t>L</w:t>
      </w:r>
      <w:r w:rsidR="002C4B26" w:rsidRPr="008B444B">
        <w:rPr>
          <w:rFonts w:cs="Times New Roman"/>
          <w:color w:val="000000"/>
          <w:szCs w:val="24"/>
          <w:lang w:val="es-EC"/>
        </w:rPr>
        <w:t>as capacidades operacionales a nivel organizacional en el cantón Santo Domingo</w:t>
      </w:r>
      <w:r w:rsidRPr="008B444B">
        <w:rPr>
          <w:rFonts w:cs="Times New Roman"/>
          <w:color w:val="000000"/>
          <w:szCs w:val="24"/>
          <w:lang w:val="es-EC"/>
        </w:rPr>
        <w:t xml:space="preserve"> </w:t>
      </w:r>
      <w:r w:rsidR="002C4B26" w:rsidRPr="008B444B">
        <w:rPr>
          <w:rFonts w:cs="Times New Roman"/>
          <w:color w:val="000000"/>
          <w:szCs w:val="24"/>
          <w:lang w:val="es-EC"/>
        </w:rPr>
        <w:t xml:space="preserve">se </w:t>
      </w:r>
      <w:r w:rsidRPr="008B444B">
        <w:rPr>
          <w:rFonts w:cs="Times New Roman"/>
          <w:color w:val="000000"/>
          <w:szCs w:val="24"/>
          <w:lang w:val="es-EC"/>
        </w:rPr>
        <w:t xml:space="preserve">modificaron </w:t>
      </w:r>
      <w:r w:rsidR="002C4B26" w:rsidRPr="008B444B">
        <w:rPr>
          <w:rFonts w:cs="Times New Roman"/>
          <w:color w:val="000000"/>
          <w:szCs w:val="24"/>
          <w:lang w:val="es-EC"/>
        </w:rPr>
        <w:t>para lograr cumplir</w:t>
      </w:r>
      <w:r w:rsidR="009C36B9" w:rsidRPr="008B444B">
        <w:rPr>
          <w:rFonts w:cs="Times New Roman"/>
          <w:color w:val="000000"/>
          <w:szCs w:val="24"/>
          <w:lang w:val="es-EC"/>
        </w:rPr>
        <w:t xml:space="preserve"> </w:t>
      </w:r>
      <w:r w:rsidR="002C4B26" w:rsidRPr="008B444B">
        <w:rPr>
          <w:rFonts w:cs="Times New Roman"/>
          <w:color w:val="000000"/>
          <w:szCs w:val="24"/>
          <w:lang w:val="es-EC"/>
        </w:rPr>
        <w:t xml:space="preserve">el plan de gobierno </w:t>
      </w:r>
      <w:r w:rsidRPr="008B444B">
        <w:rPr>
          <w:rFonts w:cs="Times New Roman"/>
          <w:color w:val="000000"/>
          <w:szCs w:val="24"/>
          <w:lang w:val="es-EC"/>
        </w:rPr>
        <w:t xml:space="preserve">para lo cual </w:t>
      </w:r>
      <w:r w:rsidR="002C4B26" w:rsidRPr="008B444B">
        <w:rPr>
          <w:rFonts w:cs="Times New Roman"/>
          <w:color w:val="000000"/>
          <w:szCs w:val="24"/>
          <w:lang w:val="es-EC"/>
        </w:rPr>
        <w:t xml:space="preserve">se reformula la Coordinación de Planificación, dividiéndola en Unidad de Proyectos, Unidad de Ordenamiento Territorial y Unidad de Catastro. En este periodo la Unidad de Ordenamiento Territorial </w:t>
      </w:r>
      <w:r w:rsidR="0009426C" w:rsidRPr="008B444B">
        <w:rPr>
          <w:rFonts w:cs="Times New Roman"/>
          <w:color w:val="000000"/>
          <w:szCs w:val="24"/>
          <w:lang w:val="es-EC"/>
        </w:rPr>
        <w:t xml:space="preserve">que </w:t>
      </w:r>
      <w:r w:rsidR="002C4B26" w:rsidRPr="008B444B">
        <w:rPr>
          <w:rFonts w:cs="Times New Roman"/>
          <w:color w:val="000000"/>
          <w:szCs w:val="24"/>
          <w:lang w:val="es-EC"/>
        </w:rPr>
        <w:t>toma un rol fundamental, pues se convierte en la unidad municipal encargada de construir el P</w:t>
      </w:r>
      <w:r w:rsidR="003B244C" w:rsidRPr="008B444B">
        <w:rPr>
          <w:rFonts w:cs="Times New Roman"/>
          <w:color w:val="000000"/>
          <w:szCs w:val="24"/>
          <w:lang w:val="es-EC"/>
        </w:rPr>
        <w:t>DOT, PUGS y las ordenanzas relacionadas a la gestión del suelo</w:t>
      </w:r>
      <w:r w:rsidR="002C4B26" w:rsidRPr="008B444B">
        <w:rPr>
          <w:rFonts w:cs="Times New Roman"/>
          <w:color w:val="000000"/>
          <w:szCs w:val="24"/>
          <w:lang w:val="es-EC"/>
        </w:rPr>
        <w:t xml:space="preserve">. Sin embargo, esta capacidad se mantuvo débil ya que no contaba con el personal técnico adecuado para construir esta política ‘casa adentro’ por esta razón se contrató los servicios de una consultoría para que construyera </w:t>
      </w:r>
      <w:r w:rsidR="003B244C" w:rsidRPr="008B444B">
        <w:rPr>
          <w:rFonts w:cs="Times New Roman"/>
          <w:color w:val="000000"/>
          <w:szCs w:val="24"/>
          <w:lang w:val="es-EC"/>
        </w:rPr>
        <w:t>los instrumentos de planificación</w:t>
      </w:r>
      <w:r w:rsidR="002C4B26" w:rsidRPr="008B444B">
        <w:rPr>
          <w:rFonts w:cs="Times New Roman"/>
          <w:color w:val="000000"/>
          <w:szCs w:val="24"/>
          <w:lang w:val="es-EC"/>
        </w:rPr>
        <w:t xml:space="preserve">. </w:t>
      </w:r>
    </w:p>
    <w:p w14:paraId="11D1FD33" w14:textId="137094B3" w:rsidR="002C4B26" w:rsidRPr="008B444B" w:rsidRDefault="002C4B26" w:rsidP="008B444B">
      <w:pPr>
        <w:pStyle w:val="ListParagraph"/>
        <w:spacing w:line="312" w:lineRule="auto"/>
        <w:ind w:left="0"/>
        <w:contextualSpacing w:val="0"/>
        <w:jc w:val="both"/>
        <w:rPr>
          <w:rFonts w:cs="Times New Roman"/>
          <w:color w:val="000000"/>
          <w:szCs w:val="24"/>
          <w:lang w:val="es-EC"/>
        </w:rPr>
      </w:pPr>
      <w:r w:rsidRPr="008B444B">
        <w:rPr>
          <w:rFonts w:cs="Times New Roman"/>
          <w:color w:val="000000"/>
          <w:szCs w:val="24"/>
          <w:lang w:val="es-EC"/>
        </w:rPr>
        <w:t>Actu</w:t>
      </w:r>
      <w:r w:rsidR="009C36B9" w:rsidRPr="008B444B">
        <w:rPr>
          <w:rFonts w:cs="Times New Roman"/>
          <w:color w:val="000000"/>
          <w:szCs w:val="24"/>
          <w:lang w:val="es-EC"/>
        </w:rPr>
        <w:t>almente existe</w:t>
      </w:r>
      <w:r w:rsidRPr="008B444B">
        <w:rPr>
          <w:rFonts w:cs="Times New Roman"/>
          <w:color w:val="000000"/>
          <w:szCs w:val="24"/>
          <w:lang w:val="es-EC"/>
        </w:rPr>
        <w:t xml:space="preserve"> un nuevo estatuto orgánico orientado a procesos</w:t>
      </w:r>
      <w:r w:rsidR="005C409D" w:rsidRPr="008B444B">
        <w:rPr>
          <w:rFonts w:cs="Times New Roman"/>
          <w:color w:val="000000"/>
          <w:szCs w:val="24"/>
          <w:lang w:val="es-EC"/>
        </w:rPr>
        <w:t xml:space="preserve"> que </w:t>
      </w:r>
      <w:r w:rsidRPr="008B444B">
        <w:rPr>
          <w:rFonts w:cs="Times New Roman"/>
          <w:color w:val="000000"/>
          <w:szCs w:val="24"/>
          <w:lang w:val="es-EC"/>
        </w:rPr>
        <w:t xml:space="preserve">está organizado en tres </w:t>
      </w:r>
      <w:r w:rsidR="005C409D" w:rsidRPr="008B444B">
        <w:rPr>
          <w:rFonts w:cs="Times New Roman"/>
          <w:color w:val="000000"/>
          <w:szCs w:val="24"/>
          <w:lang w:val="es-EC"/>
        </w:rPr>
        <w:t xml:space="preserve">macro </w:t>
      </w:r>
      <w:r w:rsidRPr="008B444B">
        <w:rPr>
          <w:rFonts w:cs="Times New Roman"/>
          <w:color w:val="000000"/>
          <w:szCs w:val="24"/>
          <w:lang w:val="es-EC"/>
        </w:rPr>
        <w:t>niveles</w:t>
      </w:r>
      <w:r w:rsidR="005C409D" w:rsidRPr="008B444B">
        <w:rPr>
          <w:rFonts w:cs="Times New Roman"/>
          <w:color w:val="000000"/>
          <w:szCs w:val="24"/>
          <w:lang w:val="es-EC"/>
        </w:rPr>
        <w:t>. Es decir, l</w:t>
      </w:r>
      <w:r w:rsidRPr="008B444B">
        <w:rPr>
          <w:rFonts w:cs="Times New Roman"/>
          <w:color w:val="000000"/>
          <w:szCs w:val="24"/>
          <w:lang w:val="es-EC"/>
        </w:rPr>
        <w:t>as capacidades operacionales</w:t>
      </w:r>
      <w:r w:rsidR="0009426C" w:rsidRPr="008B444B">
        <w:rPr>
          <w:rFonts w:cs="Times New Roman"/>
          <w:color w:val="000000"/>
          <w:szCs w:val="24"/>
          <w:lang w:val="es-EC"/>
        </w:rPr>
        <w:t xml:space="preserve"> </w:t>
      </w:r>
      <w:r w:rsidRPr="008B444B">
        <w:rPr>
          <w:rFonts w:cs="Times New Roman"/>
          <w:color w:val="000000"/>
          <w:szCs w:val="24"/>
          <w:lang w:val="es-EC"/>
        </w:rPr>
        <w:t xml:space="preserve">se ajustan </w:t>
      </w:r>
      <w:r w:rsidR="0009426C" w:rsidRPr="008B444B">
        <w:rPr>
          <w:rFonts w:cs="Times New Roman"/>
          <w:color w:val="000000"/>
          <w:szCs w:val="24"/>
          <w:lang w:val="es-EC"/>
        </w:rPr>
        <w:t>a</w:t>
      </w:r>
      <w:r w:rsidRPr="008B444B">
        <w:rPr>
          <w:rFonts w:cs="Times New Roman"/>
          <w:color w:val="000000"/>
          <w:szCs w:val="24"/>
          <w:lang w:val="es-EC"/>
        </w:rPr>
        <w:t xml:space="preserve"> un nuevo estatuto orgánico</w:t>
      </w:r>
      <w:r w:rsidR="0009426C" w:rsidRPr="008B444B">
        <w:rPr>
          <w:rFonts w:cs="Times New Roman"/>
          <w:color w:val="000000"/>
          <w:szCs w:val="24"/>
          <w:lang w:val="es-EC"/>
        </w:rPr>
        <w:t xml:space="preserve"> </w:t>
      </w:r>
      <w:r w:rsidRPr="008B444B">
        <w:rPr>
          <w:rFonts w:cs="Times New Roman"/>
          <w:color w:val="000000"/>
          <w:szCs w:val="24"/>
          <w:lang w:val="es-EC"/>
        </w:rPr>
        <w:t xml:space="preserve">que tiene como finalidad “establecer los procesos técnicos para mejorar la calidad, productividad y competitividad de los servicios públicos, optimizando y aprovechando los recursos del GAD” </w:t>
      </w:r>
      <w:sdt>
        <w:sdtPr>
          <w:rPr>
            <w:rFonts w:cs="Times New Roman"/>
            <w:color w:val="000000"/>
            <w:szCs w:val="24"/>
            <w:lang w:val="es-EC"/>
          </w:rPr>
          <w:tag w:val="MENDELEY_CITATION_v3_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"/>
          <w:id w:val="60841968"/>
          <w:placeholder>
            <w:docPart w:val="C29E0E5CA1C84663B0458929BC570A05"/>
          </w:placeholder>
        </w:sdtPr>
        <w:sdtContent>
          <w:r w:rsidR="005E5C5F" w:rsidRPr="008B444B">
            <w:rPr>
              <w:rFonts w:cs="Times New Roman"/>
              <w:color w:val="000000"/>
              <w:szCs w:val="24"/>
              <w:lang w:val="es-EC"/>
            </w:rPr>
            <w:t>(Estatuto Orgánico de Gestión Organizacional Por Procesos Del Gobierno Autónomo Descentralizado Municipal de Santo Domingo, 2022, p. 8)</w:t>
          </w:r>
        </w:sdtContent>
      </w:sdt>
    </w:p>
    <w:p w14:paraId="03AEB878" w14:textId="44DDBEDD" w:rsidR="005E5C5F" w:rsidRPr="008B444B" w:rsidRDefault="000C7588" w:rsidP="008B444B">
      <w:pPr>
        <w:spacing w:before="120" w:after="120" w:line="312" w:lineRule="auto"/>
        <w:jc w:val="both"/>
        <w:rPr>
          <w:rFonts w:ascii="Times New Roman" w:hAnsi="Times New Roman" w:cs="Times New Roman"/>
          <w:sz w:val="24"/>
          <w:szCs w:val="24"/>
          <w:lang w:val="es-EC"/>
        </w:rPr>
      </w:pPr>
      <w:r w:rsidRPr="008B444B">
        <w:rPr>
          <w:rFonts w:ascii="Times New Roman" w:hAnsi="Times New Roman" w:cs="Times New Roman"/>
          <w:sz w:val="24"/>
          <w:szCs w:val="24"/>
          <w:lang w:val="es-EC"/>
        </w:rPr>
        <w:t xml:space="preserve">El análisis del caso de Santo Domingo </w:t>
      </w:r>
      <w:r w:rsidR="008B444B">
        <w:rPr>
          <w:rFonts w:ascii="Times New Roman" w:hAnsi="Times New Roman" w:cs="Times New Roman"/>
          <w:sz w:val="24"/>
          <w:szCs w:val="24"/>
          <w:lang w:val="es-EC"/>
        </w:rPr>
        <w:t>concluye</w:t>
      </w:r>
      <w:r w:rsidRPr="008B444B">
        <w:rPr>
          <w:rFonts w:ascii="Times New Roman" w:hAnsi="Times New Roman" w:cs="Times New Roman"/>
          <w:sz w:val="24"/>
          <w:szCs w:val="24"/>
          <w:lang w:val="es-EC"/>
        </w:rPr>
        <w:t xml:space="preserve"> que las capacidades analíticas y operativas se convierten en condiciones necesarias para diseñar políticas de uso y gestión suelo acordes a la dinámica territorial del cantón que respondan </w:t>
      </w:r>
      <w:r w:rsidR="00FD1F3D" w:rsidRPr="008B444B">
        <w:rPr>
          <w:rFonts w:ascii="Times New Roman" w:hAnsi="Times New Roman" w:cs="Times New Roman"/>
          <w:sz w:val="24"/>
          <w:szCs w:val="24"/>
          <w:lang w:val="es-EC"/>
        </w:rPr>
        <w:t>a las necesidades reales de la población y del desarrollo urbano.</w:t>
      </w:r>
      <w:r w:rsidR="005E5C5F" w:rsidRPr="008B444B">
        <w:rPr>
          <w:rFonts w:ascii="Times New Roman" w:hAnsi="Times New Roman" w:cs="Times New Roman"/>
          <w:sz w:val="24"/>
          <w:szCs w:val="24"/>
          <w:lang w:val="es-EC"/>
        </w:rPr>
        <w:t xml:space="preserve"> Es necesario el fortalecimiento de las capacidades como recurso de gobierno local para diseñar políticas efectivas en el largo plazo que tengan real incidencia en el ordenamiento territorial. </w:t>
      </w:r>
    </w:p>
    <w:p w14:paraId="0A6279A3" w14:textId="6264FC0A" w:rsidR="005E5C5F" w:rsidRPr="008B444B" w:rsidRDefault="005E5C5F" w:rsidP="008B444B">
      <w:pPr>
        <w:spacing w:before="120" w:after="120" w:line="312" w:lineRule="auto"/>
        <w:jc w:val="both"/>
        <w:rPr>
          <w:rFonts w:ascii="Times New Roman" w:hAnsi="Times New Roman" w:cs="Times New Roman"/>
          <w:color w:val="000000"/>
          <w:sz w:val="24"/>
          <w:szCs w:val="24"/>
          <w:lang w:val="es-EC"/>
        </w:rPr>
      </w:pPr>
      <w:r w:rsidRPr="008B444B">
        <w:rPr>
          <w:rFonts w:ascii="Times New Roman" w:hAnsi="Times New Roman" w:cs="Times New Roman"/>
          <w:b/>
          <w:bCs/>
          <w:sz w:val="24"/>
          <w:szCs w:val="24"/>
          <w:lang w:val="es-EC"/>
        </w:rPr>
        <w:t xml:space="preserve">Palabras clave: </w:t>
      </w:r>
      <w:r w:rsidRPr="008B444B">
        <w:rPr>
          <w:rFonts w:ascii="Times New Roman" w:hAnsi="Times New Roman" w:cs="Times New Roman"/>
          <w:sz w:val="24"/>
          <w:szCs w:val="24"/>
          <w:lang w:val="es-EC"/>
        </w:rPr>
        <w:t xml:space="preserve">capacidades de políticas, uso y gestión de suelo, ordenamiento territorial y ciudades intermedias. </w:t>
      </w:r>
    </w:p>
    <w:p w14:paraId="0BB04A56" w14:textId="0C2BB440" w:rsidR="003B244C" w:rsidRPr="008B444B" w:rsidRDefault="00FD1F3D" w:rsidP="008B444B">
      <w:pPr>
        <w:spacing w:before="120" w:line="312" w:lineRule="auto"/>
        <w:jc w:val="both"/>
        <w:rPr>
          <w:rFonts w:ascii="Times New Roman" w:hAnsi="Times New Roman" w:cs="Times New Roman"/>
          <w:b/>
          <w:bCs/>
          <w:color w:val="000000"/>
          <w:sz w:val="24"/>
          <w:szCs w:val="24"/>
          <w:lang w:val="es-EC"/>
        </w:rPr>
      </w:pPr>
      <w:r w:rsidRPr="008B444B">
        <w:rPr>
          <w:rFonts w:ascii="Times New Roman" w:hAnsi="Times New Roman" w:cs="Times New Roman"/>
          <w:b/>
          <w:bCs/>
          <w:color w:val="000000"/>
          <w:sz w:val="24"/>
          <w:szCs w:val="24"/>
          <w:lang w:val="es-EC"/>
        </w:rPr>
        <w:t>Referencias Bibliográficas</w:t>
      </w:r>
    </w:p>
    <w:sdt>
      <w:sdtPr>
        <w:rPr>
          <w:rFonts w:ascii="Times New Roman" w:hAnsi="Times New Roman" w:cs="Times New Roman"/>
          <w:color w:val="000000"/>
          <w:sz w:val="24"/>
          <w:szCs w:val="24"/>
          <w:lang w:val="es-EC"/>
        </w:rPr>
        <w:tag w:val="MENDELEY_BIBLIOGRAPHY"/>
        <w:id w:val="-1840457643"/>
        <w:placeholder>
          <w:docPart w:val="DefaultPlaceholder_-1854013440"/>
        </w:placeholder>
      </w:sdtPr>
      <w:sdtContent>
        <w:p w14:paraId="15EBC2A6" w14:textId="77777777" w:rsidR="005E5C5F" w:rsidRPr="008B444B" w:rsidRDefault="005E5C5F" w:rsidP="008B444B">
          <w:pPr>
            <w:autoSpaceDE w:val="0"/>
            <w:autoSpaceDN w:val="0"/>
            <w:spacing w:line="312" w:lineRule="auto"/>
            <w:ind w:hanging="480"/>
            <w:divId w:val="1963152422"/>
            <w:rPr>
              <w:rFonts w:ascii="Times New Roman" w:eastAsia="Times New Roman" w:hAnsi="Times New Roman" w:cs="Times New Roman"/>
              <w:sz w:val="24"/>
              <w:szCs w:val="24"/>
              <w:lang w:val="es-EC"/>
            </w:rPr>
          </w:pPr>
          <w:r w:rsidRPr="008B444B">
            <w:rPr>
              <w:rFonts w:ascii="Times New Roman" w:eastAsia="Times New Roman" w:hAnsi="Times New Roman" w:cs="Times New Roman"/>
              <w:sz w:val="24"/>
              <w:szCs w:val="24"/>
              <w:lang w:val="es-EC"/>
            </w:rPr>
            <w:t>Estatuto orgánico de gestión organizacional por procesos del Gobierno Autónomo Descentralizado municipal de Santo Domingo, (2022).</w:t>
          </w:r>
        </w:p>
        <w:p w14:paraId="10971607" w14:textId="77777777" w:rsidR="005E5C5F" w:rsidRPr="008B444B" w:rsidRDefault="005E5C5F" w:rsidP="008B444B">
          <w:pPr>
            <w:autoSpaceDE w:val="0"/>
            <w:autoSpaceDN w:val="0"/>
            <w:spacing w:line="312" w:lineRule="auto"/>
            <w:ind w:hanging="480"/>
            <w:divId w:val="1177116489"/>
            <w:rPr>
              <w:rFonts w:ascii="Times New Roman" w:eastAsia="Times New Roman" w:hAnsi="Times New Roman" w:cs="Times New Roman"/>
              <w:sz w:val="24"/>
              <w:szCs w:val="24"/>
            </w:rPr>
          </w:pPr>
          <w:r w:rsidRPr="008B444B">
            <w:rPr>
              <w:rFonts w:ascii="Times New Roman" w:eastAsia="Times New Roman" w:hAnsi="Times New Roman" w:cs="Times New Roman"/>
              <w:sz w:val="24"/>
              <w:szCs w:val="24"/>
            </w:rPr>
            <w:t xml:space="preserve">Singh Bali, A., &amp; Ramesh, M. (2018). POLICY CAPACITY A Design Perspective. In M. Howlett &amp; I. Mukherjee (Eds.), </w:t>
          </w:r>
          <w:r w:rsidRPr="008B444B">
            <w:rPr>
              <w:rFonts w:ascii="Times New Roman" w:eastAsia="Times New Roman" w:hAnsi="Times New Roman" w:cs="Times New Roman"/>
              <w:i/>
              <w:iCs/>
              <w:sz w:val="24"/>
              <w:szCs w:val="24"/>
            </w:rPr>
            <w:t>Routledge Handbook of Policy Design</w:t>
          </w:r>
          <w:r w:rsidRPr="008B444B">
            <w:rPr>
              <w:rFonts w:ascii="Times New Roman" w:eastAsia="Times New Roman" w:hAnsi="Times New Roman" w:cs="Times New Roman"/>
              <w:sz w:val="24"/>
              <w:szCs w:val="24"/>
            </w:rPr>
            <w:t xml:space="preserve"> (pp. 331–341). Routledge.</w:t>
          </w:r>
        </w:p>
        <w:p w14:paraId="0F34CC1C" w14:textId="77777777" w:rsidR="005E5C5F" w:rsidRPr="008B444B" w:rsidRDefault="005E5C5F" w:rsidP="008B444B">
          <w:pPr>
            <w:autoSpaceDE w:val="0"/>
            <w:autoSpaceDN w:val="0"/>
            <w:spacing w:line="312" w:lineRule="auto"/>
            <w:ind w:hanging="480"/>
            <w:divId w:val="674454582"/>
            <w:rPr>
              <w:rFonts w:ascii="Times New Roman" w:eastAsia="Times New Roman" w:hAnsi="Times New Roman" w:cs="Times New Roman"/>
              <w:sz w:val="24"/>
              <w:szCs w:val="24"/>
            </w:rPr>
          </w:pPr>
          <w:r w:rsidRPr="008B444B">
            <w:rPr>
              <w:rFonts w:ascii="Times New Roman" w:eastAsia="Times New Roman" w:hAnsi="Times New Roman" w:cs="Times New Roman"/>
              <w:sz w:val="24"/>
              <w:szCs w:val="24"/>
            </w:rPr>
            <w:t xml:space="preserve">Wu, X., Ramesh, M., &amp; Howlett, M. (2015). Policy capacity: A conceptual framework for understanding policy competences and capabilities. </w:t>
          </w:r>
          <w:r w:rsidRPr="008B444B">
            <w:rPr>
              <w:rFonts w:ascii="Times New Roman" w:eastAsia="Times New Roman" w:hAnsi="Times New Roman" w:cs="Times New Roman"/>
              <w:i/>
              <w:iCs/>
              <w:sz w:val="24"/>
              <w:szCs w:val="24"/>
            </w:rPr>
            <w:t>Policy and Society</w:t>
          </w:r>
          <w:r w:rsidRPr="008B444B">
            <w:rPr>
              <w:rFonts w:ascii="Times New Roman" w:eastAsia="Times New Roman" w:hAnsi="Times New Roman" w:cs="Times New Roman"/>
              <w:sz w:val="24"/>
              <w:szCs w:val="24"/>
            </w:rPr>
            <w:t xml:space="preserve">, </w:t>
          </w:r>
          <w:r w:rsidRPr="008B444B">
            <w:rPr>
              <w:rFonts w:ascii="Times New Roman" w:eastAsia="Times New Roman" w:hAnsi="Times New Roman" w:cs="Times New Roman"/>
              <w:i/>
              <w:iCs/>
              <w:sz w:val="24"/>
              <w:szCs w:val="24"/>
            </w:rPr>
            <w:t>34</w:t>
          </w:r>
          <w:r w:rsidRPr="008B444B">
            <w:rPr>
              <w:rFonts w:ascii="Times New Roman" w:eastAsia="Times New Roman" w:hAnsi="Times New Roman" w:cs="Times New Roman"/>
              <w:sz w:val="24"/>
              <w:szCs w:val="24"/>
            </w:rPr>
            <w:t>(3–4), 165–171. https://doi.org/10.1016/j.polsoc.2015.09.001</w:t>
          </w:r>
        </w:p>
        <w:p w14:paraId="6DE562ED" w14:textId="46FC9BAB" w:rsidR="009C36B9" w:rsidRPr="008B444B" w:rsidRDefault="005E5C5F" w:rsidP="008B444B">
          <w:pPr>
            <w:spacing w:before="120" w:line="312" w:lineRule="auto"/>
            <w:jc w:val="both"/>
            <w:rPr>
              <w:rFonts w:ascii="Times New Roman" w:hAnsi="Times New Roman" w:cs="Times New Roman"/>
              <w:color w:val="000000"/>
              <w:sz w:val="24"/>
              <w:szCs w:val="24"/>
              <w:lang w:val="es-EC"/>
            </w:rPr>
          </w:pPr>
        </w:p>
      </w:sdtContent>
    </w:sdt>
    <w:sectPr w:rsidR="009C36B9" w:rsidRPr="008B444B" w:rsidSect="008B444B">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9913" w14:textId="77777777" w:rsidR="007F19C6" w:rsidRDefault="007F19C6" w:rsidP="009C36B9">
      <w:pPr>
        <w:spacing w:after="0" w:line="240" w:lineRule="auto"/>
      </w:pPr>
      <w:r>
        <w:separator/>
      </w:r>
    </w:p>
  </w:endnote>
  <w:endnote w:type="continuationSeparator" w:id="0">
    <w:p w14:paraId="66054DAD" w14:textId="77777777" w:rsidR="007F19C6" w:rsidRDefault="007F19C6" w:rsidP="009C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00FB" w14:textId="77777777" w:rsidR="007F19C6" w:rsidRDefault="007F19C6" w:rsidP="009C36B9">
      <w:pPr>
        <w:spacing w:after="0" w:line="240" w:lineRule="auto"/>
      </w:pPr>
      <w:r>
        <w:separator/>
      </w:r>
    </w:p>
  </w:footnote>
  <w:footnote w:type="continuationSeparator" w:id="0">
    <w:p w14:paraId="09C49143" w14:textId="77777777" w:rsidR="007F19C6" w:rsidRDefault="007F19C6" w:rsidP="009C36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4B"/>
    <w:rsid w:val="00085E97"/>
    <w:rsid w:val="0009305E"/>
    <w:rsid w:val="0009426C"/>
    <w:rsid w:val="000C7588"/>
    <w:rsid w:val="001157BE"/>
    <w:rsid w:val="00131104"/>
    <w:rsid w:val="002C4B26"/>
    <w:rsid w:val="003B244C"/>
    <w:rsid w:val="00451BC6"/>
    <w:rsid w:val="00454E8C"/>
    <w:rsid w:val="0058478B"/>
    <w:rsid w:val="00593B4B"/>
    <w:rsid w:val="005C409D"/>
    <w:rsid w:val="005E5C5F"/>
    <w:rsid w:val="00775578"/>
    <w:rsid w:val="007F19C6"/>
    <w:rsid w:val="008B444B"/>
    <w:rsid w:val="009C36B9"/>
    <w:rsid w:val="00B61856"/>
    <w:rsid w:val="00D027C3"/>
    <w:rsid w:val="00E40D7B"/>
    <w:rsid w:val="00E77B1C"/>
    <w:rsid w:val="00EB3274"/>
    <w:rsid w:val="00FD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D8E6"/>
  <w15:chartTrackingRefBased/>
  <w15:docId w15:val="{8873AC73-4E2E-486E-99A9-79B93781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B26"/>
    <w:pPr>
      <w:ind w:left="720"/>
      <w:contextualSpacing/>
    </w:pPr>
    <w:rPr>
      <w:rFonts w:ascii="Times New Roman" w:hAnsi="Times New Roman"/>
      <w:sz w:val="24"/>
    </w:rPr>
  </w:style>
  <w:style w:type="paragraph" w:styleId="FootnoteText">
    <w:name w:val="footnote text"/>
    <w:basedOn w:val="Normal"/>
    <w:link w:val="FootnoteTextChar"/>
    <w:uiPriority w:val="99"/>
    <w:semiHidden/>
    <w:unhideWhenUsed/>
    <w:rsid w:val="009C36B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9C36B9"/>
    <w:rPr>
      <w:rFonts w:ascii="Times New Roman" w:hAnsi="Times New Roman"/>
      <w:sz w:val="20"/>
      <w:szCs w:val="20"/>
    </w:rPr>
  </w:style>
  <w:style w:type="character" w:styleId="FootnoteReference">
    <w:name w:val="footnote reference"/>
    <w:basedOn w:val="DefaultParagraphFont"/>
    <w:uiPriority w:val="99"/>
    <w:semiHidden/>
    <w:unhideWhenUsed/>
    <w:rsid w:val="009C36B9"/>
    <w:rPr>
      <w:vertAlign w:val="superscript"/>
    </w:rPr>
  </w:style>
  <w:style w:type="character" w:styleId="PlaceholderText">
    <w:name w:val="Placeholder Text"/>
    <w:basedOn w:val="DefaultParagraphFont"/>
    <w:uiPriority w:val="99"/>
    <w:semiHidden/>
    <w:rsid w:val="005E5C5F"/>
    <w:rPr>
      <w:color w:val="808080"/>
    </w:rPr>
  </w:style>
  <w:style w:type="paragraph" w:customStyle="1" w:styleId="msonormal0">
    <w:name w:val="msonormal"/>
    <w:basedOn w:val="Normal"/>
    <w:rsid w:val="005E5C5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97735">
      <w:bodyDiv w:val="1"/>
      <w:marLeft w:val="0"/>
      <w:marRight w:val="0"/>
      <w:marTop w:val="0"/>
      <w:marBottom w:val="0"/>
      <w:divBdr>
        <w:top w:val="none" w:sz="0" w:space="0" w:color="auto"/>
        <w:left w:val="none" w:sz="0" w:space="0" w:color="auto"/>
        <w:bottom w:val="none" w:sz="0" w:space="0" w:color="auto"/>
        <w:right w:val="none" w:sz="0" w:space="0" w:color="auto"/>
      </w:divBdr>
    </w:div>
    <w:div w:id="951665560">
      <w:bodyDiv w:val="1"/>
      <w:marLeft w:val="0"/>
      <w:marRight w:val="0"/>
      <w:marTop w:val="0"/>
      <w:marBottom w:val="0"/>
      <w:divBdr>
        <w:top w:val="none" w:sz="0" w:space="0" w:color="auto"/>
        <w:left w:val="none" w:sz="0" w:space="0" w:color="auto"/>
        <w:bottom w:val="none" w:sz="0" w:space="0" w:color="auto"/>
        <w:right w:val="none" w:sz="0" w:space="0" w:color="auto"/>
      </w:divBdr>
      <w:divsChild>
        <w:div w:id="1963152422">
          <w:marLeft w:val="480"/>
          <w:marRight w:val="0"/>
          <w:marTop w:val="0"/>
          <w:marBottom w:val="0"/>
          <w:divBdr>
            <w:top w:val="none" w:sz="0" w:space="0" w:color="auto"/>
            <w:left w:val="none" w:sz="0" w:space="0" w:color="auto"/>
            <w:bottom w:val="none" w:sz="0" w:space="0" w:color="auto"/>
            <w:right w:val="none" w:sz="0" w:space="0" w:color="auto"/>
          </w:divBdr>
        </w:div>
        <w:div w:id="1177116489">
          <w:marLeft w:val="480"/>
          <w:marRight w:val="0"/>
          <w:marTop w:val="0"/>
          <w:marBottom w:val="0"/>
          <w:divBdr>
            <w:top w:val="none" w:sz="0" w:space="0" w:color="auto"/>
            <w:left w:val="none" w:sz="0" w:space="0" w:color="auto"/>
            <w:bottom w:val="none" w:sz="0" w:space="0" w:color="auto"/>
            <w:right w:val="none" w:sz="0" w:space="0" w:color="auto"/>
          </w:divBdr>
        </w:div>
        <w:div w:id="674454582">
          <w:marLeft w:val="480"/>
          <w:marRight w:val="0"/>
          <w:marTop w:val="0"/>
          <w:marBottom w:val="0"/>
          <w:divBdr>
            <w:top w:val="none" w:sz="0" w:space="0" w:color="auto"/>
            <w:left w:val="none" w:sz="0" w:space="0" w:color="auto"/>
            <w:bottom w:val="none" w:sz="0" w:space="0" w:color="auto"/>
            <w:right w:val="none" w:sz="0" w:space="0" w:color="auto"/>
          </w:divBdr>
        </w:div>
      </w:divsChild>
    </w:div>
    <w:div w:id="1274363442">
      <w:bodyDiv w:val="1"/>
      <w:marLeft w:val="0"/>
      <w:marRight w:val="0"/>
      <w:marTop w:val="0"/>
      <w:marBottom w:val="0"/>
      <w:divBdr>
        <w:top w:val="none" w:sz="0" w:space="0" w:color="auto"/>
        <w:left w:val="none" w:sz="0" w:space="0" w:color="auto"/>
        <w:bottom w:val="none" w:sz="0" w:space="0" w:color="auto"/>
        <w:right w:val="none" w:sz="0" w:space="0" w:color="auto"/>
      </w:divBdr>
    </w:div>
    <w:div w:id="1575894420">
      <w:bodyDiv w:val="1"/>
      <w:marLeft w:val="0"/>
      <w:marRight w:val="0"/>
      <w:marTop w:val="0"/>
      <w:marBottom w:val="0"/>
      <w:divBdr>
        <w:top w:val="none" w:sz="0" w:space="0" w:color="auto"/>
        <w:left w:val="none" w:sz="0" w:space="0" w:color="auto"/>
        <w:bottom w:val="none" w:sz="0" w:space="0" w:color="auto"/>
        <w:right w:val="none" w:sz="0" w:space="0" w:color="auto"/>
      </w:divBdr>
      <w:divsChild>
        <w:div w:id="1359771975">
          <w:marLeft w:val="480"/>
          <w:marRight w:val="0"/>
          <w:marTop w:val="0"/>
          <w:marBottom w:val="0"/>
          <w:divBdr>
            <w:top w:val="none" w:sz="0" w:space="0" w:color="auto"/>
            <w:left w:val="none" w:sz="0" w:space="0" w:color="auto"/>
            <w:bottom w:val="none" w:sz="0" w:space="0" w:color="auto"/>
            <w:right w:val="none" w:sz="0" w:space="0" w:color="auto"/>
          </w:divBdr>
        </w:div>
        <w:div w:id="981353311">
          <w:marLeft w:val="480"/>
          <w:marRight w:val="0"/>
          <w:marTop w:val="0"/>
          <w:marBottom w:val="0"/>
          <w:divBdr>
            <w:top w:val="none" w:sz="0" w:space="0" w:color="auto"/>
            <w:left w:val="none" w:sz="0" w:space="0" w:color="auto"/>
            <w:bottom w:val="none" w:sz="0" w:space="0" w:color="auto"/>
            <w:right w:val="none" w:sz="0" w:space="0" w:color="auto"/>
          </w:divBdr>
        </w:div>
        <w:div w:id="92938669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6235060513496486D11B85091A430D"/>
        <w:category>
          <w:name w:val="General"/>
          <w:gallery w:val="placeholder"/>
        </w:category>
        <w:types>
          <w:type w:val="bbPlcHdr"/>
        </w:types>
        <w:behaviors>
          <w:behavior w:val="content"/>
        </w:behaviors>
        <w:guid w:val="{7AC001AF-20EF-45E5-BF84-C20ECEB4F2B1}"/>
      </w:docPartPr>
      <w:docPartBody>
        <w:p w:rsidR="00000000" w:rsidRDefault="002A7D25" w:rsidP="002A7D25">
          <w:pPr>
            <w:pStyle w:val="506235060513496486D11B85091A430D"/>
          </w:pPr>
          <w:r w:rsidRPr="006C739F">
            <w:rPr>
              <w:rStyle w:val="PlaceholderText"/>
            </w:rPr>
            <w:t>Haga clic o pulse aquí para escribir texto.</w:t>
          </w:r>
        </w:p>
      </w:docPartBody>
    </w:docPart>
    <w:docPart>
      <w:docPartPr>
        <w:name w:val="46820627F38443EF8FBBFE93A13851AD"/>
        <w:category>
          <w:name w:val="General"/>
          <w:gallery w:val="placeholder"/>
        </w:category>
        <w:types>
          <w:type w:val="bbPlcHdr"/>
        </w:types>
        <w:behaviors>
          <w:behavior w:val="content"/>
        </w:behaviors>
        <w:guid w:val="{6B94B34F-982C-43AE-8578-94A68D3E75DA}"/>
      </w:docPartPr>
      <w:docPartBody>
        <w:p w:rsidR="00000000" w:rsidRDefault="002A7D25" w:rsidP="002A7D25">
          <w:pPr>
            <w:pStyle w:val="46820627F38443EF8FBBFE93A13851AD"/>
          </w:pPr>
          <w:r w:rsidRPr="006C739F">
            <w:rPr>
              <w:rStyle w:val="PlaceholderText"/>
            </w:rPr>
            <w:t>Haga clic o pulse aquí para escribir texto.</w:t>
          </w:r>
        </w:p>
      </w:docPartBody>
    </w:docPart>
    <w:docPart>
      <w:docPartPr>
        <w:name w:val="C29E0E5CA1C84663B0458929BC570A05"/>
        <w:category>
          <w:name w:val="General"/>
          <w:gallery w:val="placeholder"/>
        </w:category>
        <w:types>
          <w:type w:val="bbPlcHdr"/>
        </w:types>
        <w:behaviors>
          <w:behavior w:val="content"/>
        </w:behaviors>
        <w:guid w:val="{65DC4DDC-523E-4A75-A5B0-E23E08BD086F}"/>
      </w:docPartPr>
      <w:docPartBody>
        <w:p w:rsidR="00000000" w:rsidRDefault="002A7D25" w:rsidP="002A7D25">
          <w:pPr>
            <w:pStyle w:val="C29E0E5CA1C84663B0458929BC570A05"/>
          </w:pPr>
          <w:r w:rsidRPr="006C739F">
            <w:rPr>
              <w:rStyle w:val="PlaceholderText"/>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8E28F7EB-F1C6-46C5-B8FC-FE26E9224F5C}"/>
      </w:docPartPr>
      <w:docPartBody>
        <w:p w:rsidR="00000000" w:rsidRDefault="002A7D25">
          <w:r w:rsidRPr="00E252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25"/>
    <w:rsid w:val="002A7D25"/>
    <w:rsid w:val="0080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D25"/>
    <w:rPr>
      <w:color w:val="808080"/>
    </w:rPr>
  </w:style>
  <w:style w:type="paragraph" w:customStyle="1" w:styleId="506235060513496486D11B85091A430D">
    <w:name w:val="506235060513496486D11B85091A430D"/>
    <w:rsid w:val="002A7D25"/>
  </w:style>
  <w:style w:type="paragraph" w:customStyle="1" w:styleId="46820627F38443EF8FBBFE93A13851AD">
    <w:name w:val="46820627F38443EF8FBBFE93A13851AD"/>
    <w:rsid w:val="002A7D25"/>
  </w:style>
  <w:style w:type="paragraph" w:customStyle="1" w:styleId="F37141B245C44C0588B7C4BAA5755C14">
    <w:name w:val="F37141B245C44C0588B7C4BAA5755C14"/>
    <w:rsid w:val="002A7D25"/>
  </w:style>
  <w:style w:type="paragraph" w:customStyle="1" w:styleId="C29E0E5CA1C84663B0458929BC570A05">
    <w:name w:val="C29E0E5CA1C84663B0458929BC570A05"/>
    <w:rsid w:val="002A7D25"/>
  </w:style>
  <w:style w:type="paragraph" w:customStyle="1" w:styleId="62D1945829AD422D89DF4277ADB2F395">
    <w:name w:val="62D1945829AD422D89DF4277ADB2F395"/>
    <w:rsid w:val="002A7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4B4465-2513-4C25-A8A5-35FC72B84D87}">
  <we:reference id="wa104382081" version="1.46.0.0" store="en-US" storeType="OMEX"/>
  <we:alternateReferences>
    <we:reference id="WA104382081" version="1.46.0.0" store="" storeType="OMEX"/>
  </we:alternateReferences>
  <we:properties>
    <we:property name="MENDELEY_CITATIONS" value="[{&quot;citationID&quot;:&quot;MENDELEY_CITATION_300ffe5a-f50a-4902-854b-6d5f4e3618c4&quot;,&quot;properties&quot;:{&quot;noteIndex&quot;:0},&quot;isEdited&quot;:true,&quot;manualOverride&quot;:{&quot;citeprocText&quot;:&quot;(Singh Bali y Ramesh 2018, 332)&quot;,&quot;isManuallyOverridden&quot;:true,&quot;manualOverrideText&quot;:&quot;(Singh Bali &amp; Ramesh, 2018, p. 332)&quot;},&quot;citationTag&quot;:&quot;MENDELEY_CITATION_v3_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&quot;,&quot;citationItems&quot;:[{&quot;id&quot;:&quot;523942fd-ba93-3658-bd4a-44086340d5e6&quot;,&quot;itemData&quot;:{&quot;ISBN&quot;:&quot;9781351252928&quot;,&quot;author&quot;:[{&quot;dropping-particle&quot;:&quot;&quot;,&quot;family&quot;:&quot;Singh Bali&quot;,&quot;given&quot;:&quot;Azad&quot;,&quot;non-dropping-particle&quot;:&quot;&quot;,&quot;parse-names&quot;:false,&quot;suffix&quot;:&quot;&quot;},{&quot;dropping-particle&quot;:&quot;&quot;,&quot;family&quot;:&quot;Ramesh&quot;,&quot;given&quot;:&quot;M&quot;,&quot;non-dropping-particle&quot;:&quot;&quot;,&quot;parse-names&quot;:false,&quot;suffix&quot;:&quot;&quot;}],&quot;container-title&quot;:&quot;Routledge Handbook of Policy Design&quot;,&quot;editor&quot;:[{&quot;dropping-particle&quot;:&quot;&quot;,&quot;family&quot;:&quot;Howlett&quot;,&quot;given&quot;:&quot;Michael&quot;,&quot;non-dropping-particle&quot;:&quot;&quot;,&quot;parse-names&quot;:false,&quot;suffix&quot;:&quot;&quot;},{&quot;dropping-particle&quot;:&quot;&quot;,&quot;family&quot;:&quot;Mukherjee&quot;,&quot;given&quot;:&quot;Ishani&quot;,&quot;non-dropping-particle&quot;:&quot;&quot;,&quot;parse-names&quot;:false,&quot;suffix&quot;:&quot;&quot;}],&quot;id&quot;:&quot;523942fd-ba93-3658-bd4a-44086340d5e6&quot;,&quot;issued&quot;:{&quot;date-parts&quot;:[[&quot;2018&quot;]]},&quot;page&quot;:&quot;331-341&quot;,&quot;publisher&quot;:&quot;Routledge&quot;,&quot;publisher-place&quot;:&quot;New York and London&quot;,&quot;title&quot;:&quot;POLICY CAPACITY A Design Perspective&quot;,&quot;type&quot;:&quot;chapter&quot;,&quot;container-title-short&quot;:&quot;&quot;},&quot;locator&quot;:&quot;332&quot;,&quot;uris&quot;:[&quot;http://www.mendeley.com/documents/?uuid=1bd1d64a-6bcb-4a61-8f9e-f038d4fbe86a&quot;],&quot;isTemporary&quot;:false,&quot;legacyDesktopId&quot;:&quot;1bd1d64a-6bcb-4a61-8f9e-f038d4fbe86a&quot;}]},{&quot;citationID&quot;:&quot;MENDELEY_CITATION_9f53f99c-53bf-4466-bcd6-59a13f3214a6&quot;,&quot;properties&quot;:{&quot;noteIndex&quot;:0},&quot;isEdited&quot;:false,&quot;manualOverride&quot;:{&quot;isManuallyOverridden&quot;:true,&quot;citeprocText&quot;:&quot;(Wu, Ramesh, y Howlett 2015)&quot;,&quot;manualOverrideText&quot;:&quot;(Wu et al., 2015)&quot;},&quot;citationTag&quot;:&quot;MENDELEY_CITATION_v3_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&quot;,&quot;citationItems&quot;:[{&quot;id&quot;:&quot;2352d34d-0145-3049-ad6c-37080fe44477&quot;,&quot;itemData&quot;:{&quot;type&quot;:&quot;article-journal&quot;,&quot;id&quot;:&quot;2352d34d-0145-3049-ad6c-37080fe44477&quot;,&quot;title&quot;:&quot;Policy capacity: A conceptual framework for understanding policy competences and capabilities&quot;,&quot;author&quot;:[{&quot;family&quot;:&quot;Wu&quot;,&quot;given&quot;:&quot;X.&quot;,&quot;parse-names&quot;:false,&quot;dropping-particle&quot;:&quot;&quot;,&quot;non-dropping-particle&quot;:&quot;&quot;},{&quot;family&quot;:&quot;Ramesh&quot;,&quot;given&quot;:&quot;M.&quot;,&quot;parse-names&quot;:false,&quot;dropping-particle&quot;:&quot;&quot;,&quot;non-dropping-particle&quot;:&quot;&quot;},{&quot;family&quot;:&quot;Howlett&quot;,&quot;given&quot;:&quot;M.&quot;,&quot;parse-names&quot;:false,&quot;dropping-particle&quot;:&quot;&quot;,&quot;non-dropping-particle&quot;:&quot;&quot;}],&quot;container-title&quot;:&quot;Policy and Society&quot;,&quot;DOI&quot;:&quot;10.1016/j.polsoc.2015.09.001&quot;,&quot;ISSN&quot;:&quot;18393373&quot;,&quot;issued&quot;:{&quot;date-parts&quot;:[[2015,9,1]]},&quot;page&quot;:&quot;165-171&quot;,&quot;abstract&quot;:&quot;Although policy capacity is among the most fundamental concepts in public policy, there is considerable disagreement over its definition and very few systematic efforts try to operationalize and measure it. This article presents a conceptual framework for analysing and measuring policy capacity under which policy capacity refers to the competencies and capabilities important to policy-making. Competences are categorized into three general types of skills essential for policy success-analytical, operational and political-while policy capabilities are assessed at the individual, organizational and system resource levels. Policy failures often result from imbalanced attention to these nine different components of policy capacity and the conceptual framework presented in the paper provides a diagnostic tool to identify such capacity gaps. It offers critical insights into strategies able to overcome such gaps in professional behaviour, organizational and managerial activities, and the policy systems involved in policy-making.&quot;,&quot;publisher&quot;:&quot;Elsevier Ltd&quot;,&quot;issue&quot;:&quot;3-4&quot;,&quot;volume&quot;:&quot;34&quot;,&quot;container-title-short&quot;:&quot;Policy Soc&quot;},&quot;isTemporary&quot;:false}]},{&quot;citationID&quot;:&quot;MENDELEY_CITATION_e0547228-fb09-4f9f-974a-55e2a4a57a33&quot;,&quot;properties&quot;:{&quot;noteIndex&quot;:0},&quot;isEdited&quot;:false,&quot;manualOverride&quot;:{&quot;isManuallyOverridden&quot;:true,&quot;citeprocText&quot;:&quot;(Gobierno Autónomo Descentralizado del cantón Santo Domingo 2022, 8)&quot;,&quot;manualOverrideText&quot;:&quot;(Estatuto Orgánico de Gestión Organizacional Por Procesos Del Gobierno Autónomo Descentralizado Municipal de Santo Domingo, 2022, p. 8)&quot;},&quot;citationTag&quot;:&quot;MENDELEY_CITATION_v3_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&quot;,&quot;citationItems&quot;:[{&quot;label&quot;:&quot;page&quot;,&quot;id&quot;:&quot;febd9148-f876-36fa-a4e4-c41747ec112a&quot;,&quot;itemData&quot;:{&quot;type&quot;:&quot;legislation&quot;,&quot;id&quot;:&quot;febd9148-f876-36fa-a4e4-c41747ec112a&quot;,&quot;title&quot;:&quot;Estatuto orgánico de gestión organizacional por procesos del Gobierno Autónomo Descentralizado municipal de Santo Domingo&quot;,&quot;author&quot;:[{&quot;family&quot;:&quot;Gobierno Autónomo Descentralizado del cantón Santo Domingo&quot;,&quot;given&quot;:&quot;&quot;,&quot;parse-names&quot;:false,&quot;dropping-particle&quot;:&quot;&quot;,&quot;non-dropping-particle&quot;:&quot;&quot;}],&quot;issued&quot;:{&quot;date-parts&quot;:[[2022]]},&quot;container-title-short&quot;:&quot;&quot;},&quot;isTemporary&quot;:false,&quot;locator&quot;:&quot;8&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AE03B85-1FE1-4F56-B22F-D7326364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Chicaiza Flores</dc:creator>
  <cp:keywords/>
  <dc:description/>
  <cp:lastModifiedBy>May Chicaiza Flores</cp:lastModifiedBy>
  <cp:revision>3</cp:revision>
  <dcterms:created xsi:type="dcterms:W3CDTF">2023-04-09T16:12:00Z</dcterms:created>
  <dcterms:modified xsi:type="dcterms:W3CDTF">2023-04-09T20:54:00Z</dcterms:modified>
</cp:coreProperties>
</file>