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0951" w14:textId="72B4952D" w:rsidR="00685EE2" w:rsidRDefault="00BE65FE" w:rsidP="00391974">
      <w:pPr>
        <w:spacing w:before="100" w:beforeAutospacing="1" w:after="100" w:afterAutospacing="1" w:line="360" w:lineRule="auto"/>
        <w:jc w:val="both"/>
        <w:rPr>
          <w:rFonts w:ascii="Times" w:eastAsia="Times New Roman" w:hAnsi="Times" w:cs="Arial"/>
          <w:color w:val="291F08"/>
          <w:lang w:val="es-ES" w:eastAsia="es-ES_tradnl"/>
        </w:rPr>
      </w:pPr>
      <w:r>
        <w:rPr>
          <w:rFonts w:ascii="Times" w:eastAsia="Times New Roman" w:hAnsi="Times" w:cs="Arial"/>
          <w:b/>
          <w:bCs/>
          <w:color w:val="291F08"/>
          <w:lang w:val="es-ES" w:eastAsia="es-ES_tradnl"/>
        </w:rPr>
        <w:t>Título</w:t>
      </w:r>
      <w:r w:rsidR="00BA4243">
        <w:rPr>
          <w:rFonts w:ascii="Times" w:eastAsia="Times New Roman" w:hAnsi="Times" w:cs="Arial"/>
          <w:b/>
          <w:bCs/>
          <w:color w:val="291F08"/>
          <w:lang w:val="es-ES" w:eastAsia="es-ES_tradnl"/>
        </w:rPr>
        <w:t xml:space="preserve"> ponencia</w:t>
      </w:r>
      <w:r w:rsidR="00B276C8" w:rsidRPr="00294236">
        <w:rPr>
          <w:rFonts w:ascii="Times" w:eastAsia="Times New Roman" w:hAnsi="Times" w:cs="Arial"/>
          <w:b/>
          <w:bCs/>
          <w:color w:val="291F08"/>
          <w:lang w:val="es-ES" w:eastAsia="es-ES_tradnl"/>
        </w:rPr>
        <w:t>:</w:t>
      </w:r>
      <w:r w:rsidR="00B276C8">
        <w:rPr>
          <w:rFonts w:ascii="Times" w:eastAsia="Times New Roman" w:hAnsi="Times" w:cs="Arial"/>
          <w:color w:val="291F08"/>
          <w:lang w:val="es-ES" w:eastAsia="es-ES_tradnl"/>
        </w:rPr>
        <w:t xml:space="preserve"> </w:t>
      </w:r>
      <w:r w:rsidR="00582CC7">
        <w:rPr>
          <w:rFonts w:ascii="Times" w:eastAsia="Times New Roman" w:hAnsi="Times" w:cs="Arial"/>
          <w:color w:val="291F08"/>
          <w:lang w:val="es-ES" w:eastAsia="es-ES_tradnl"/>
        </w:rPr>
        <w:t>Geografía cultural y transformación de identidad</w:t>
      </w:r>
      <w:r w:rsidR="002378B8">
        <w:rPr>
          <w:rFonts w:ascii="Times" w:eastAsia="Times New Roman" w:hAnsi="Times" w:cs="Arial"/>
          <w:color w:val="291F08"/>
          <w:lang w:val="es-ES" w:eastAsia="es-ES_tradnl"/>
        </w:rPr>
        <w:t>es locales</w:t>
      </w:r>
      <w:r w:rsidR="00582CC7">
        <w:rPr>
          <w:rFonts w:ascii="Times" w:eastAsia="Times New Roman" w:hAnsi="Times" w:cs="Arial"/>
          <w:color w:val="291F08"/>
          <w:lang w:val="es-ES" w:eastAsia="es-ES_tradnl"/>
        </w:rPr>
        <w:t>:</w:t>
      </w:r>
      <w:r w:rsidR="006913FF">
        <w:rPr>
          <w:rFonts w:ascii="Times" w:eastAsia="Times New Roman" w:hAnsi="Times" w:cs="Arial"/>
          <w:color w:val="291F08"/>
          <w:lang w:val="es-ES" w:eastAsia="es-ES_tradnl"/>
        </w:rPr>
        <w:t xml:space="preserve"> i</w:t>
      </w:r>
      <w:r w:rsidR="00127B6A">
        <w:rPr>
          <w:rFonts w:ascii="Times" w:eastAsia="Times New Roman" w:hAnsi="Times" w:cs="Arial"/>
          <w:color w:val="291F08"/>
          <w:lang w:val="es-ES" w:eastAsia="es-ES_tradnl"/>
        </w:rPr>
        <w:t>nvención, uso y re-significación</w:t>
      </w:r>
      <w:r w:rsidR="003A6168">
        <w:rPr>
          <w:rFonts w:ascii="Times" w:eastAsia="Times New Roman" w:hAnsi="Times" w:cs="Arial"/>
          <w:color w:val="291F08"/>
          <w:lang w:val="es-ES" w:eastAsia="es-ES_tradnl"/>
        </w:rPr>
        <w:t xml:space="preserve"> de artefactos culturales</w:t>
      </w:r>
      <w:r w:rsidR="00582CC7">
        <w:rPr>
          <w:rFonts w:ascii="Times" w:eastAsia="Times New Roman" w:hAnsi="Times" w:cs="Arial"/>
          <w:color w:val="291F08"/>
          <w:lang w:val="es-ES" w:eastAsia="es-ES_tradnl"/>
        </w:rPr>
        <w:t xml:space="preserve"> en Ecuador. </w:t>
      </w:r>
    </w:p>
    <w:p w14:paraId="3E4A3999" w14:textId="722E4726" w:rsidR="00C739E4" w:rsidRPr="00A46BB7" w:rsidRDefault="00294236" w:rsidP="00391974">
      <w:pPr>
        <w:spacing w:before="100" w:beforeAutospacing="1" w:after="100" w:afterAutospacing="1" w:line="360" w:lineRule="auto"/>
        <w:jc w:val="both"/>
        <w:rPr>
          <w:rFonts w:ascii="Times" w:eastAsia="Times New Roman" w:hAnsi="Times" w:cs="Arial"/>
          <w:color w:val="291F08"/>
          <w:lang w:eastAsia="es-ES_tradnl"/>
        </w:rPr>
      </w:pPr>
      <w:r w:rsidRPr="00294236">
        <w:rPr>
          <w:rFonts w:ascii="Times" w:eastAsia="Times New Roman" w:hAnsi="Times" w:cs="Arial"/>
          <w:b/>
          <w:bCs/>
          <w:color w:val="291F08"/>
          <w:lang w:val="es-ES" w:eastAsia="es-ES_tradnl"/>
        </w:rPr>
        <w:t>Nombre:</w:t>
      </w:r>
      <w:r>
        <w:rPr>
          <w:rFonts w:ascii="Times" w:eastAsia="Times New Roman" w:hAnsi="Times" w:cs="Arial"/>
          <w:color w:val="291F08"/>
          <w:lang w:val="es-ES" w:eastAsia="es-ES_tradnl"/>
        </w:rPr>
        <w:t xml:space="preserve"> </w:t>
      </w:r>
      <w:r w:rsidR="00C739E4" w:rsidRPr="00A46BB7">
        <w:rPr>
          <w:rFonts w:ascii="Times" w:eastAsia="Times New Roman" w:hAnsi="Times" w:cs="Arial"/>
          <w:color w:val="291F08"/>
          <w:lang w:val="es-ES" w:eastAsia="es-ES_tradnl"/>
        </w:rPr>
        <w:t>Alejandra Espinosa Andrade</w:t>
      </w:r>
    </w:p>
    <w:p w14:paraId="15AD4A9E" w14:textId="1637CF47" w:rsidR="00960D54" w:rsidRPr="00A46BB7" w:rsidRDefault="00C739E4" w:rsidP="00391974">
      <w:pPr>
        <w:spacing w:before="100" w:beforeAutospacing="1" w:after="100" w:afterAutospacing="1" w:line="360" w:lineRule="auto"/>
        <w:jc w:val="both"/>
        <w:rPr>
          <w:rFonts w:ascii="Times" w:eastAsia="Times New Roman" w:hAnsi="Times" w:cs="Arial"/>
          <w:color w:val="291F08"/>
          <w:lang w:eastAsia="es-ES_tradnl"/>
        </w:rPr>
      </w:pPr>
      <w:r w:rsidRPr="00294236">
        <w:rPr>
          <w:rFonts w:ascii="Times" w:eastAsia="Times New Roman" w:hAnsi="Times" w:cs="Arial"/>
          <w:b/>
          <w:bCs/>
          <w:color w:val="291F08"/>
          <w:lang w:eastAsia="es-ES_tradnl"/>
        </w:rPr>
        <w:t>Eje temático</w:t>
      </w:r>
      <w:r w:rsidRPr="00294236">
        <w:rPr>
          <w:rFonts w:ascii="Times" w:eastAsia="Times New Roman" w:hAnsi="Times" w:cs="Arial"/>
          <w:b/>
          <w:bCs/>
          <w:color w:val="291F08"/>
          <w:lang w:val="es-ES" w:eastAsia="es-ES_tradnl"/>
        </w:rPr>
        <w:t>:</w:t>
      </w:r>
      <w:r w:rsidRPr="00A46BB7">
        <w:rPr>
          <w:rFonts w:ascii="Times" w:eastAsia="Times New Roman" w:hAnsi="Times" w:cs="Arial"/>
          <w:color w:val="291F08"/>
          <w:lang w:val="es-ES" w:eastAsia="es-ES_tradnl"/>
        </w:rPr>
        <w:t xml:space="preserve"> </w:t>
      </w:r>
      <w:r w:rsidR="00960D54" w:rsidRPr="00960D54">
        <w:rPr>
          <w:rFonts w:ascii="Times" w:eastAsia="Times New Roman" w:hAnsi="Times" w:cs="Arial"/>
          <w:color w:val="000000"/>
          <w:shd w:val="clear" w:color="auto" w:fill="FFFFFF"/>
          <w:lang w:eastAsia="es-ES_tradnl"/>
        </w:rPr>
        <w:t>Identidades y producción de lugares, espacios y territorios</w:t>
      </w:r>
      <w:r w:rsidR="00960D54" w:rsidRPr="00A46BB7">
        <w:rPr>
          <w:rFonts w:ascii="Times" w:eastAsia="Times New Roman" w:hAnsi="Times" w:cs="Arial"/>
          <w:color w:val="000000"/>
          <w:shd w:val="clear" w:color="auto" w:fill="FFFFFF"/>
          <w:lang w:eastAsia="es-ES_tradnl"/>
        </w:rPr>
        <w:t xml:space="preserve"> </w:t>
      </w:r>
      <w:r w:rsidR="00A6322A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//</w:t>
      </w:r>
      <w:r w:rsidR="00960D54" w:rsidRPr="00A46BB7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/ </w:t>
      </w:r>
      <w:r w:rsidR="00960D54" w:rsidRPr="00960D54">
        <w:rPr>
          <w:rFonts w:ascii="Times" w:eastAsia="Times New Roman" w:hAnsi="Times" w:cs="Arial"/>
          <w:color w:val="000000"/>
          <w:shd w:val="clear" w:color="auto" w:fill="FFFFFF"/>
          <w:lang w:eastAsia="es-ES_tradnl"/>
        </w:rPr>
        <w:t>Imaginaciones geográficas</w:t>
      </w:r>
      <w:r w:rsidR="00A6322A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(puede incluirse en cualquiera de estos dos ejes)</w:t>
      </w:r>
    </w:p>
    <w:p w14:paraId="69AF8660" w14:textId="06A90D5A" w:rsidR="00AB0F63" w:rsidRPr="00977AAB" w:rsidRDefault="00EF753D" w:rsidP="00D15391">
      <w:pPr>
        <w:spacing w:line="360" w:lineRule="auto"/>
        <w:ind w:right="-2"/>
        <w:jc w:val="both"/>
        <w:rPr>
          <w:rFonts w:ascii="Times" w:eastAsia="Times New Roman" w:hAnsi="Times" w:cs="Arial"/>
          <w:color w:val="291F08"/>
          <w:lang w:val="es-ES" w:eastAsia="es-ES_tradnl"/>
        </w:rPr>
      </w:pPr>
      <w:r w:rsidRPr="00D15391">
        <w:rPr>
          <w:rFonts w:ascii="Times" w:eastAsia="Times New Roman" w:hAnsi="Times" w:cs="Arial"/>
          <w:b/>
          <w:bCs/>
          <w:color w:val="000000"/>
          <w:shd w:val="clear" w:color="auto" w:fill="FFFFFF"/>
          <w:lang w:eastAsia="es-ES_tradnl"/>
        </w:rPr>
        <w:t>Resumen:</w:t>
      </w:r>
      <w:r w:rsidRPr="00D15391">
        <w:rPr>
          <w:rFonts w:ascii="Times" w:eastAsia="Times New Roman" w:hAnsi="Times" w:cs="Arial"/>
          <w:color w:val="000000"/>
          <w:shd w:val="clear" w:color="auto" w:fill="FFFFFF"/>
          <w:lang w:eastAsia="es-ES_tradnl"/>
        </w:rPr>
        <w:t xml:space="preserve"> La ponencia explora la construcción </w:t>
      </w:r>
      <w:r w:rsidR="001D415B" w:rsidRPr="00D15391">
        <w:rPr>
          <w:rFonts w:ascii="Times" w:eastAsia="Times New Roman" w:hAnsi="Times" w:cs="Arial"/>
          <w:color w:val="000000"/>
          <w:shd w:val="clear" w:color="auto" w:fill="FFFFFF"/>
          <w:lang w:eastAsia="es-ES_tradnl"/>
        </w:rPr>
        <w:t xml:space="preserve">y reinterpretación </w:t>
      </w:r>
      <w:r w:rsidRPr="00D15391">
        <w:rPr>
          <w:rFonts w:ascii="Times" w:eastAsia="Times New Roman" w:hAnsi="Times" w:cs="Arial"/>
          <w:color w:val="000000"/>
          <w:shd w:val="clear" w:color="auto" w:fill="FFFFFF"/>
          <w:lang w:eastAsia="es-ES_tradnl"/>
        </w:rPr>
        <w:t xml:space="preserve">de diversos </w:t>
      </w:r>
      <w:r w:rsidR="001D415B" w:rsidRPr="00D15391">
        <w:rPr>
          <w:rFonts w:ascii="Times" w:eastAsia="Times New Roman" w:hAnsi="Times" w:cs="Arial"/>
          <w:color w:val="000000"/>
          <w:shd w:val="clear" w:color="auto" w:fill="FFFFFF"/>
          <w:lang w:eastAsia="es-ES_tradnl"/>
        </w:rPr>
        <w:t xml:space="preserve">artefactos culturales en el contexto ecuatoriano y su utilización para la transformación de identidades locales. </w:t>
      </w:r>
      <w:r w:rsidR="00AC6AF5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El </w:t>
      </w:r>
      <w:r w:rsidR="004F3DBD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análisis </w:t>
      </w:r>
      <w:r w:rsidR="001610E6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se foca</w:t>
      </w:r>
      <w:r w:rsidR="000F1FF9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liza en </w:t>
      </w:r>
      <w:r w:rsidR="00AE48CC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dos </w:t>
      </w:r>
      <w:r w:rsidR="000F1FF9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artefactos culturales</w:t>
      </w:r>
      <w:r w:rsidR="00AC6AF5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específicos</w:t>
      </w:r>
      <w:r w:rsidR="000F1FF9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: </w:t>
      </w:r>
      <w:r w:rsidR="000F1FF9">
        <w:rPr>
          <w:rFonts w:ascii="Times" w:eastAsia="Times New Roman" w:hAnsi="Times" w:cs="Arial"/>
          <w:color w:val="291F08"/>
          <w:lang w:val="es-ES" w:eastAsia="es-ES_tradnl"/>
        </w:rPr>
        <w:t xml:space="preserve">la escultura </w:t>
      </w:r>
      <w:r w:rsidR="00D32A56">
        <w:rPr>
          <w:rFonts w:ascii="Times" w:eastAsia="Times New Roman" w:hAnsi="Times" w:cs="Arial"/>
          <w:i/>
          <w:iCs/>
          <w:color w:val="291F08"/>
          <w:lang w:val="es-ES" w:eastAsia="es-ES_tradnl"/>
        </w:rPr>
        <w:t>La Despedida</w:t>
      </w:r>
      <w:r w:rsidR="00A947E6">
        <w:rPr>
          <w:rFonts w:ascii="Times" w:eastAsia="Times New Roman" w:hAnsi="Times" w:cs="Arial"/>
          <w:color w:val="291F08"/>
          <w:lang w:val="es-ES" w:eastAsia="es-ES_tradnl"/>
        </w:rPr>
        <w:t xml:space="preserve"> (Quito-</w:t>
      </w:r>
      <w:r w:rsidR="002D7713">
        <w:rPr>
          <w:rFonts w:ascii="Times" w:eastAsia="Times New Roman" w:hAnsi="Times" w:cs="Arial"/>
          <w:color w:val="291F08"/>
          <w:lang w:val="es-ES" w:eastAsia="es-ES_tradnl"/>
        </w:rPr>
        <w:t>2003</w:t>
      </w:r>
      <w:r w:rsidR="00A947E6">
        <w:rPr>
          <w:rFonts w:ascii="Times" w:eastAsia="Times New Roman" w:hAnsi="Times" w:cs="Arial"/>
          <w:color w:val="291F08"/>
          <w:lang w:val="es-ES" w:eastAsia="es-ES_tradnl"/>
        </w:rPr>
        <w:t>)</w:t>
      </w:r>
      <w:r w:rsidR="00C9242E">
        <w:rPr>
          <w:rFonts w:ascii="Times" w:eastAsia="Times New Roman" w:hAnsi="Times" w:cs="Arial"/>
          <w:color w:val="291F08"/>
          <w:lang w:val="es-ES" w:eastAsia="es-ES_tradnl"/>
        </w:rPr>
        <w:t xml:space="preserve"> y</w:t>
      </w:r>
      <w:r w:rsidR="000F1FF9">
        <w:rPr>
          <w:rFonts w:ascii="Times" w:eastAsia="Times New Roman" w:hAnsi="Times" w:cs="Arial"/>
          <w:color w:val="291F08"/>
          <w:lang w:val="es-ES" w:eastAsia="es-ES_tradnl"/>
        </w:rPr>
        <w:t xml:space="preserve"> </w:t>
      </w:r>
      <w:r w:rsidR="000F1FF9" w:rsidRPr="004E062C">
        <w:rPr>
          <w:rFonts w:ascii="Times" w:eastAsia="Times New Roman" w:hAnsi="Times" w:cs="Arial"/>
          <w:i/>
          <w:iCs/>
          <w:color w:val="291F08"/>
          <w:lang w:val="es-ES" w:eastAsia="es-ES_tradnl"/>
        </w:rPr>
        <w:t xml:space="preserve">el Monumento a los Desaparecidos </w:t>
      </w:r>
      <w:r w:rsidR="00A947E6">
        <w:rPr>
          <w:rFonts w:ascii="Times" w:eastAsia="Times New Roman" w:hAnsi="Times" w:cs="Arial"/>
          <w:color w:val="291F08"/>
          <w:lang w:val="es-ES" w:eastAsia="es-ES_tradnl"/>
        </w:rPr>
        <w:t>(Quito</w:t>
      </w:r>
      <w:r w:rsidR="005C2BF3">
        <w:rPr>
          <w:rFonts w:ascii="Times" w:eastAsia="Times New Roman" w:hAnsi="Times" w:cs="Arial"/>
          <w:color w:val="291F08"/>
          <w:lang w:val="es-ES" w:eastAsia="es-ES_tradnl"/>
        </w:rPr>
        <w:t xml:space="preserve"> 1997 y 201</w:t>
      </w:r>
      <w:r w:rsidR="005D559B">
        <w:rPr>
          <w:rFonts w:ascii="Times" w:eastAsia="Times New Roman" w:hAnsi="Times" w:cs="Arial"/>
          <w:color w:val="291F08"/>
          <w:lang w:val="es-ES" w:eastAsia="es-ES_tradnl"/>
        </w:rPr>
        <w:t>7</w:t>
      </w:r>
      <w:r w:rsidR="00A947E6">
        <w:rPr>
          <w:rFonts w:ascii="Times" w:eastAsia="Times New Roman" w:hAnsi="Times" w:cs="Arial"/>
          <w:color w:val="291F08"/>
          <w:lang w:val="es-ES" w:eastAsia="es-ES_tradnl"/>
        </w:rPr>
        <w:t>)</w:t>
      </w:r>
      <w:r w:rsidR="00AE48CC">
        <w:rPr>
          <w:rFonts w:ascii="Times" w:eastAsia="Times New Roman" w:hAnsi="Times" w:cs="Arial"/>
          <w:color w:val="291F08"/>
          <w:lang w:val="es-ES" w:eastAsia="es-ES_tradnl"/>
        </w:rPr>
        <w:t>.</w:t>
      </w:r>
      <w:r w:rsidR="00977AAB">
        <w:rPr>
          <w:rFonts w:ascii="Times" w:eastAsia="Times New Roman" w:hAnsi="Times" w:cs="Arial"/>
          <w:color w:val="291F08"/>
          <w:lang w:val="es-ES" w:eastAsia="es-ES_tradnl"/>
        </w:rPr>
        <w:t xml:space="preserve"> ¿</w:t>
      </w:r>
      <w:r w:rsidR="00403FCA">
        <w:rPr>
          <w:rFonts w:ascii="Times" w:eastAsia="Times New Roman" w:hAnsi="Times" w:cs="Arial"/>
          <w:color w:val="291F08"/>
          <w:lang w:val="es-ES" w:eastAsia="es-ES_tradnl"/>
        </w:rPr>
        <w:t>Cuál es el origen de estas creaciones? ¿cuál es su rol en el espacio y cómo este es percibido por las autoridades?</w:t>
      </w:r>
      <w:r w:rsidR="00977AAB">
        <w:rPr>
          <w:rFonts w:ascii="Times" w:eastAsia="Times New Roman" w:hAnsi="Times" w:cs="Arial"/>
          <w:color w:val="291F08"/>
          <w:lang w:val="es-ES" w:eastAsia="es-ES_tradnl"/>
        </w:rPr>
        <w:t xml:space="preserve"> </w:t>
      </w:r>
      <w:r w:rsidR="00224A36">
        <w:rPr>
          <w:rFonts w:ascii="Times" w:eastAsia="Times New Roman" w:hAnsi="Times" w:cs="Arial"/>
          <w:color w:val="291F08"/>
          <w:lang w:val="es-ES" w:eastAsia="es-ES_tradnl"/>
        </w:rPr>
        <w:t>Para responder a estas preguntas e</w:t>
      </w:r>
      <w:r w:rsidR="004C7A78">
        <w:rPr>
          <w:rFonts w:ascii="Times" w:eastAsia="Times New Roman" w:hAnsi="Times" w:cs="Arial"/>
          <w:color w:val="291F08"/>
          <w:lang w:val="es-ES" w:eastAsia="es-ES_tradnl"/>
        </w:rPr>
        <w:t xml:space="preserve">l estudio </w:t>
      </w:r>
      <w:r w:rsidR="008A32A4">
        <w:rPr>
          <w:rFonts w:ascii="Times" w:eastAsia="Times New Roman" w:hAnsi="Times" w:cs="Arial"/>
          <w:color w:val="291F08"/>
          <w:lang w:val="es-ES" w:eastAsia="es-ES_tradnl"/>
        </w:rPr>
        <w:t xml:space="preserve">explora los siguientes aspectos: </w:t>
      </w:r>
      <w:r w:rsidR="008A32A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el proceso de </w:t>
      </w:r>
      <w:r w:rsidR="008A32A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origen</w:t>
      </w:r>
      <w:r w:rsidR="008A32A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/construcción</w:t>
      </w:r>
      <w:r w:rsidR="00403FCA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de</w:t>
      </w:r>
      <w:r w:rsidR="00F140DC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la escultura y el monumento</w:t>
      </w:r>
      <w:r w:rsidR="009636AC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, </w:t>
      </w:r>
      <w:r w:rsidR="008A32A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su relación con el espacio en el cual están situados/utilizados y su rol en el proceso de formación</w:t>
      </w:r>
      <w:r w:rsidR="00C9242E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/</w:t>
      </w:r>
      <w:r w:rsidR="008C6136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manipulación</w:t>
      </w:r>
      <w:r w:rsidR="008A32A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de identidad</w:t>
      </w:r>
      <w:r w:rsidR="008A32A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es</w:t>
      </w:r>
      <w:r w:rsidR="008A32A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local</w:t>
      </w:r>
      <w:r w:rsidR="008A32A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es</w:t>
      </w:r>
      <w:r w:rsidR="009636AC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por parte de las autoridades</w:t>
      </w:r>
      <w:r w:rsidR="008A32A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.</w:t>
      </w:r>
      <w:r w:rsidR="00C52DB5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El </w:t>
      </w:r>
      <w:r w:rsidR="006F6FAD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estudio</w:t>
      </w:r>
      <w:r w:rsidR="004C7A78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es multidisciplinario</w:t>
      </w:r>
      <w:r w:rsidR="00C52DB5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, se basa en un enfoque de análisis cultural y una metodología </w:t>
      </w:r>
      <w:r w:rsidR="00CC75C8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cualitativa </w:t>
      </w:r>
      <w:r w:rsidR="00C52DB5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que incluye</w:t>
      </w:r>
      <w:r w:rsidR="00CC75C8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</w:t>
      </w:r>
      <w:r w:rsidR="004C7A78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observación de campo, entrevistas a </w:t>
      </w:r>
      <w:proofErr w:type="gramStart"/>
      <w:r w:rsidR="004C7A78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profundidad</w:t>
      </w:r>
      <w:r w:rsidR="00D60068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</w:t>
      </w:r>
      <w:r w:rsidR="004C7A78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y</w:t>
      </w:r>
      <w:proofErr w:type="gramEnd"/>
      <w:r w:rsidR="004C7A78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análisis de documentos relacionados al diseño, implementación y uso de estos artefactos.</w:t>
      </w:r>
      <w:r w:rsidR="00EA04E2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</w:t>
      </w:r>
      <w:r w:rsidR="00F44F71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La ponencia se centrará en los siguientes temas: </w:t>
      </w:r>
      <w:r w:rsidR="00F1385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a) </w:t>
      </w:r>
      <w:r w:rsidR="00F44F71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La importancia de la geografía cultural </w:t>
      </w:r>
      <w:r w:rsidR="00490087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como disciplina que relaciona el espacio con l</w:t>
      </w:r>
      <w:r w:rsidR="00F1385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os productos culturales</w:t>
      </w:r>
      <w:r w:rsidR="000909CF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y el enfoque de </w:t>
      </w:r>
      <w:r w:rsidR="000909CF" w:rsidRPr="00FE2278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narrativas socio-espaciales</w:t>
      </w:r>
      <w:r w:rsidR="00F13854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, b) </w:t>
      </w:r>
      <w:r w:rsidR="00327332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El análisis de la escultura </w:t>
      </w:r>
      <w:r w:rsidR="00327332" w:rsidRPr="00136C0B">
        <w:rPr>
          <w:rFonts w:ascii="Times" w:eastAsia="Times New Roman" w:hAnsi="Times" w:cs="Arial"/>
          <w:i/>
          <w:iCs/>
          <w:color w:val="000000"/>
          <w:shd w:val="clear" w:color="auto" w:fill="FFFFFF"/>
          <w:lang w:val="es-ES" w:eastAsia="es-ES_tradnl"/>
        </w:rPr>
        <w:t>La Despedida</w:t>
      </w:r>
      <w:r w:rsidR="00136C0B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: </w:t>
      </w:r>
      <w:r w:rsidR="00327332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el contexto social y político que motivó su construcción</w:t>
      </w:r>
      <w:r w:rsidR="00136C0B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: </w:t>
      </w:r>
      <w:r w:rsidR="00327332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feriado banc</w:t>
      </w:r>
      <w:r w:rsidR="00BB214C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ario, ola de migraciones en los 90’s)</w:t>
      </w:r>
      <w:r w:rsidR="00136C0B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, c) el análisis del Monumento a los Desaparecidos: su origen</w:t>
      </w:r>
      <w:r w:rsidR="00600213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,</w:t>
      </w:r>
      <w:r w:rsidR="00136C0B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</w:t>
      </w:r>
      <w:r w:rsidR="00600213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los motivos de </w:t>
      </w:r>
      <w:r w:rsidR="00136C0B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su </w:t>
      </w:r>
      <w:r w:rsidR="00600213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destrucción por parte de las autoridades y su re-edificación. d) </w:t>
      </w:r>
      <w:r w:rsidR="003F2975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reflexiones y conclusiones en relación con el manejo de patrimonio cultural</w:t>
      </w:r>
      <w:r w:rsidR="00A50D2B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, transformación del espacio</w:t>
      </w:r>
      <w:r w:rsidR="003F2975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y transformación de identidades locales. </w:t>
      </w:r>
    </w:p>
    <w:p w14:paraId="2870586D" w14:textId="4BA7538C" w:rsidR="00CF546A" w:rsidRDefault="002229B1" w:rsidP="00D15391">
      <w:pPr>
        <w:spacing w:line="360" w:lineRule="auto"/>
        <w:ind w:right="-2"/>
        <w:jc w:val="both"/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</w:pPr>
      <w:r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Tanto la narrativa </w:t>
      </w:r>
      <w:proofErr w:type="gramStart"/>
      <w:r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socio-espacial</w:t>
      </w:r>
      <w:proofErr w:type="gramEnd"/>
      <w:r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como la historia de la escultura </w:t>
      </w:r>
      <w:r>
        <w:rPr>
          <w:rFonts w:ascii="Times" w:eastAsia="Times New Roman" w:hAnsi="Times" w:cs="Arial"/>
          <w:i/>
          <w:iCs/>
          <w:color w:val="000000"/>
          <w:shd w:val="clear" w:color="auto" w:fill="FFFFFF"/>
          <w:lang w:val="es-ES" w:eastAsia="es-ES_tradnl"/>
        </w:rPr>
        <w:t>La Despedida</w:t>
      </w:r>
      <w:r w:rsidRPr="00EA04E2">
        <w:rPr>
          <w:rFonts w:ascii="Times" w:eastAsia="Times New Roman" w:hAnsi="Times" w:cs="Arial"/>
          <w:i/>
          <w:iCs/>
          <w:color w:val="000000"/>
          <w:shd w:val="clear" w:color="auto" w:fill="FFFFFF"/>
          <w:lang w:val="es-ES" w:eastAsia="es-ES_tradnl"/>
        </w:rPr>
        <w:t xml:space="preserve"> </w:t>
      </w:r>
      <w:r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y del </w:t>
      </w:r>
      <w:r w:rsidRPr="00EA04E2">
        <w:rPr>
          <w:rFonts w:ascii="Times" w:eastAsia="Times New Roman" w:hAnsi="Times" w:cs="Arial"/>
          <w:i/>
          <w:iCs/>
          <w:color w:val="000000"/>
          <w:shd w:val="clear" w:color="auto" w:fill="FFFFFF"/>
          <w:lang w:val="es-ES" w:eastAsia="es-ES_tradnl"/>
        </w:rPr>
        <w:t>Monumento a los Desaparecidos</w:t>
      </w:r>
      <w:r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, brindan luces para comprender cómo las autoridades en el Ecuador conciben </w:t>
      </w:r>
      <w:r w:rsidR="007B0E22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el espacio y el patrimonio cultural</w:t>
      </w:r>
      <w:r w:rsidR="00AB0F63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, y cómo </w:t>
      </w:r>
      <w:r w:rsidR="00BF1B0D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acontecimientos </w:t>
      </w:r>
      <w:r w:rsidR="00CF546A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importantes para la hi</w:t>
      </w:r>
      <w:r w:rsidR="00B6754F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storia del Ecuador como son el feriado bancario, la migración y los desaparecidos</w:t>
      </w:r>
      <w:r w:rsidR="00BF1B0D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>,</w:t>
      </w:r>
      <w:r w:rsidR="00B6754F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 </w:t>
      </w:r>
      <w:r w:rsidR="00BF1B0D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son eliminados del imaginario espacial cuando estos no son funcionales </w:t>
      </w:r>
      <w:r w:rsidR="000F65DB">
        <w:rPr>
          <w:rFonts w:ascii="Times" w:eastAsia="Times New Roman" w:hAnsi="Times" w:cs="Arial"/>
          <w:color w:val="000000"/>
          <w:shd w:val="clear" w:color="auto" w:fill="FFFFFF"/>
          <w:lang w:val="es-ES" w:eastAsia="es-ES_tradnl"/>
        </w:rPr>
        <w:t xml:space="preserve">al contexto económico global. </w:t>
      </w:r>
    </w:p>
    <w:p w14:paraId="17F89F78" w14:textId="4BCE84C5" w:rsidR="00B64579" w:rsidRPr="00E333B7" w:rsidRDefault="002A02C2" w:rsidP="00B5767A">
      <w:pPr>
        <w:spacing w:before="100" w:beforeAutospacing="1" w:after="100" w:afterAutospacing="1" w:line="360" w:lineRule="auto"/>
        <w:jc w:val="both"/>
        <w:rPr>
          <w:rFonts w:ascii="Times" w:eastAsia="Times New Roman" w:hAnsi="Times" w:cs="Arial"/>
          <w:color w:val="291F08"/>
          <w:lang w:val="es-ES" w:eastAsia="es-ES_tradnl"/>
        </w:rPr>
      </w:pPr>
      <w:r>
        <w:rPr>
          <w:rFonts w:ascii="Times" w:eastAsia="Times New Roman" w:hAnsi="Times" w:cs="Arial"/>
          <w:b/>
          <w:bCs/>
          <w:color w:val="291F08"/>
          <w:lang w:val="es-ES" w:eastAsia="es-ES_tradnl"/>
        </w:rPr>
        <w:t xml:space="preserve">Conclusión: </w:t>
      </w:r>
      <w:r w:rsidR="00CD54A1" w:rsidRPr="00D30FE4">
        <w:rPr>
          <w:rFonts w:ascii="Times" w:eastAsia="Times New Roman" w:hAnsi="Times" w:cs="Arial"/>
          <w:color w:val="291F08"/>
          <w:lang w:val="es-ES" w:eastAsia="es-ES_tradnl"/>
        </w:rPr>
        <w:t>Los artefactos cultura</w:t>
      </w:r>
      <w:r w:rsidR="005E79D5" w:rsidRPr="00D30FE4">
        <w:rPr>
          <w:rFonts w:ascii="Times" w:eastAsia="Times New Roman" w:hAnsi="Times" w:cs="Arial"/>
          <w:color w:val="291F08"/>
          <w:lang w:val="es-ES" w:eastAsia="es-ES_tradnl"/>
        </w:rPr>
        <w:t xml:space="preserve">les analizados </w:t>
      </w:r>
      <w:r w:rsidR="00F32FB7" w:rsidRPr="00D30FE4">
        <w:rPr>
          <w:rFonts w:ascii="Times" w:eastAsia="Times New Roman" w:hAnsi="Times" w:cs="Arial"/>
          <w:color w:val="291F08"/>
          <w:lang w:val="es-ES" w:eastAsia="es-ES_tradnl"/>
        </w:rPr>
        <w:t xml:space="preserve">demuestran que en el Ecuador persiste </w:t>
      </w:r>
      <w:r w:rsidR="00BA0722" w:rsidRPr="00D30FE4">
        <w:rPr>
          <w:rFonts w:ascii="Times" w:eastAsia="Times New Roman" w:hAnsi="Times" w:cs="Arial"/>
          <w:color w:val="291F08"/>
          <w:lang w:val="es-ES" w:eastAsia="es-ES_tradnl"/>
        </w:rPr>
        <w:t>un deseo de legitimización, por parte de las autoridades</w:t>
      </w:r>
      <w:r w:rsidR="00D30FE4">
        <w:rPr>
          <w:rFonts w:ascii="Times" w:eastAsia="Times New Roman" w:hAnsi="Times" w:cs="Arial"/>
          <w:color w:val="291F08"/>
          <w:lang w:val="es-ES" w:eastAsia="es-ES_tradnl"/>
        </w:rPr>
        <w:t xml:space="preserve"> </w:t>
      </w:r>
      <w:r w:rsidR="00BA0722" w:rsidRPr="00D30FE4">
        <w:rPr>
          <w:rFonts w:ascii="Times" w:eastAsia="Times New Roman" w:hAnsi="Times" w:cs="Arial"/>
          <w:color w:val="291F08"/>
          <w:lang w:val="es-ES" w:eastAsia="es-ES_tradnl"/>
        </w:rPr>
        <w:t>p</w:t>
      </w:r>
      <w:r w:rsidR="00D30FE4">
        <w:rPr>
          <w:rFonts w:ascii="Times" w:eastAsia="Times New Roman" w:hAnsi="Times" w:cs="Arial"/>
          <w:color w:val="291F08"/>
          <w:lang w:val="es-ES" w:eastAsia="es-ES_tradnl"/>
        </w:rPr>
        <w:t>or incluir al Ecuador</w:t>
      </w:r>
      <w:r w:rsidR="00BA0722" w:rsidRPr="00D30FE4">
        <w:rPr>
          <w:rFonts w:ascii="Times" w:eastAsia="Times New Roman" w:hAnsi="Times" w:cs="Arial"/>
          <w:color w:val="291F08"/>
          <w:lang w:val="es-ES" w:eastAsia="es-ES_tradnl"/>
        </w:rPr>
        <w:t xml:space="preserve"> en un contexto </w:t>
      </w:r>
      <w:r w:rsidR="00D30FE4" w:rsidRPr="00D30FE4">
        <w:rPr>
          <w:rFonts w:ascii="Times" w:eastAsia="Times New Roman" w:hAnsi="Times" w:cs="Arial"/>
          <w:color w:val="291F08"/>
          <w:lang w:val="es-ES" w:eastAsia="es-ES_tradnl"/>
        </w:rPr>
        <w:t xml:space="preserve">y economía global que no necesariamente se ajusta con las realidades sociales y culturales locales. </w:t>
      </w:r>
      <w:r w:rsidR="006701EE">
        <w:rPr>
          <w:rFonts w:ascii="Times" w:eastAsia="Times New Roman" w:hAnsi="Times" w:cs="Arial"/>
          <w:color w:val="291F08"/>
          <w:lang w:val="es-ES" w:eastAsia="es-ES_tradnl"/>
        </w:rPr>
        <w:t xml:space="preserve">El uso, re-interpretación </w:t>
      </w:r>
      <w:r w:rsidR="004F6D19">
        <w:rPr>
          <w:rFonts w:ascii="Times" w:eastAsia="Times New Roman" w:hAnsi="Times" w:cs="Arial"/>
          <w:color w:val="291F08"/>
          <w:lang w:val="es-ES" w:eastAsia="es-ES_tradnl"/>
        </w:rPr>
        <w:t xml:space="preserve">y manejo de estos objetos da cuenta de intenciones muchas veces contradictorias, </w:t>
      </w:r>
      <w:r w:rsidR="004F6D19">
        <w:rPr>
          <w:rFonts w:ascii="Times" w:eastAsia="Times New Roman" w:hAnsi="Times" w:cs="Arial"/>
          <w:color w:val="291F08"/>
          <w:lang w:val="es-ES" w:eastAsia="es-ES_tradnl"/>
        </w:rPr>
        <w:lastRenderedPageBreak/>
        <w:t>por parte de las autoridades</w:t>
      </w:r>
      <w:r w:rsidR="005C22B6">
        <w:rPr>
          <w:rFonts w:ascii="Times" w:eastAsia="Times New Roman" w:hAnsi="Times" w:cs="Arial"/>
          <w:color w:val="291F08"/>
          <w:lang w:val="es-ES" w:eastAsia="es-ES_tradnl"/>
        </w:rPr>
        <w:t>,</w:t>
      </w:r>
      <w:r w:rsidR="00924B9C">
        <w:rPr>
          <w:rFonts w:ascii="Times" w:eastAsia="Times New Roman" w:hAnsi="Times" w:cs="Arial"/>
          <w:color w:val="291F08"/>
          <w:lang w:val="es-ES" w:eastAsia="es-ES_tradnl"/>
        </w:rPr>
        <w:t xml:space="preserve"> de cómo manejar </w:t>
      </w:r>
      <w:r w:rsidR="009379A2">
        <w:rPr>
          <w:rFonts w:ascii="Times" w:eastAsia="Times New Roman" w:hAnsi="Times" w:cs="Arial"/>
          <w:color w:val="291F08"/>
          <w:lang w:val="es-ES" w:eastAsia="es-ES_tradnl"/>
        </w:rPr>
        <w:t xml:space="preserve">el patrimonio </w:t>
      </w:r>
      <w:r w:rsidR="00B64579">
        <w:rPr>
          <w:rFonts w:ascii="Times" w:eastAsia="Times New Roman" w:hAnsi="Times" w:cs="Arial"/>
          <w:color w:val="291F08"/>
          <w:lang w:val="es-ES" w:eastAsia="es-ES_tradnl"/>
        </w:rPr>
        <w:t>cultural</w:t>
      </w:r>
      <w:r w:rsidR="009C0804">
        <w:rPr>
          <w:rFonts w:ascii="Times" w:eastAsia="Times New Roman" w:hAnsi="Times" w:cs="Arial"/>
          <w:color w:val="291F08"/>
          <w:lang w:val="es-ES" w:eastAsia="es-ES_tradnl"/>
        </w:rPr>
        <w:t xml:space="preserve"> y el espacio </w:t>
      </w:r>
      <w:r w:rsidR="005A0420">
        <w:rPr>
          <w:rFonts w:ascii="Times" w:eastAsia="Times New Roman" w:hAnsi="Times" w:cs="Arial"/>
          <w:color w:val="291F08"/>
          <w:lang w:val="es-ES" w:eastAsia="es-ES_tradnl"/>
        </w:rPr>
        <w:t>en donde estos se sitúan</w:t>
      </w:r>
      <w:r w:rsidR="00B64579">
        <w:rPr>
          <w:rFonts w:ascii="Times" w:eastAsia="Times New Roman" w:hAnsi="Times" w:cs="Arial"/>
          <w:color w:val="291F08"/>
          <w:lang w:val="es-ES" w:eastAsia="es-ES_tradnl"/>
        </w:rPr>
        <w:t xml:space="preserve">: al mismo tiempo que estos objetos son valorados como referentes de una situación social específica, estos son apartados o desechados </w:t>
      </w:r>
      <w:r w:rsidR="00B1520F">
        <w:rPr>
          <w:rFonts w:ascii="Times" w:eastAsia="Times New Roman" w:hAnsi="Times" w:cs="Arial"/>
          <w:color w:val="291F08"/>
          <w:lang w:val="es-ES" w:eastAsia="es-ES_tradnl"/>
        </w:rPr>
        <w:t xml:space="preserve">de su espacio cuando </w:t>
      </w:r>
      <w:r w:rsidR="00505BB8">
        <w:rPr>
          <w:rFonts w:ascii="Times" w:eastAsia="Times New Roman" w:hAnsi="Times" w:cs="Arial"/>
          <w:color w:val="291F08"/>
          <w:lang w:val="es-ES" w:eastAsia="es-ES_tradnl"/>
        </w:rPr>
        <w:t>dejan de ser útiles a los intereses políticos y económicos de las autoridades. De esa manera</w:t>
      </w:r>
      <w:r w:rsidR="00C57955">
        <w:rPr>
          <w:rFonts w:ascii="Times" w:eastAsia="Times New Roman" w:hAnsi="Times" w:cs="Arial"/>
          <w:color w:val="291F08"/>
          <w:lang w:val="es-ES" w:eastAsia="es-ES_tradnl"/>
        </w:rPr>
        <w:t xml:space="preserve">, tanto la escultura como el </w:t>
      </w:r>
      <w:proofErr w:type="gramStart"/>
      <w:r w:rsidR="00C57955">
        <w:rPr>
          <w:rFonts w:ascii="Times" w:eastAsia="Times New Roman" w:hAnsi="Times" w:cs="Arial"/>
          <w:color w:val="291F08"/>
          <w:lang w:val="es-ES" w:eastAsia="es-ES_tradnl"/>
        </w:rPr>
        <w:t>monumento analizados</w:t>
      </w:r>
      <w:proofErr w:type="gramEnd"/>
      <w:r w:rsidR="00C57955">
        <w:rPr>
          <w:rFonts w:ascii="Times" w:eastAsia="Times New Roman" w:hAnsi="Times" w:cs="Arial"/>
          <w:color w:val="291F08"/>
          <w:lang w:val="es-ES" w:eastAsia="es-ES_tradnl"/>
        </w:rPr>
        <w:t xml:space="preserve"> se convierten en objetos </w:t>
      </w:r>
      <w:r w:rsidR="003969CF">
        <w:rPr>
          <w:rFonts w:ascii="Times" w:eastAsia="Times New Roman" w:hAnsi="Times" w:cs="Arial"/>
          <w:color w:val="291F08"/>
          <w:lang w:val="es-ES" w:eastAsia="es-ES_tradnl"/>
        </w:rPr>
        <w:t>útiles</w:t>
      </w:r>
      <w:r w:rsidR="005A0420">
        <w:rPr>
          <w:rFonts w:ascii="Times" w:eastAsia="Times New Roman" w:hAnsi="Times" w:cs="Arial"/>
          <w:color w:val="291F08"/>
          <w:lang w:val="es-ES" w:eastAsia="es-ES_tradnl"/>
        </w:rPr>
        <w:t xml:space="preserve"> </w:t>
      </w:r>
      <w:r w:rsidR="00AC6AF5">
        <w:rPr>
          <w:rFonts w:ascii="Times" w:eastAsia="Times New Roman" w:hAnsi="Times" w:cs="Arial"/>
          <w:color w:val="291F08"/>
          <w:lang w:val="es-ES" w:eastAsia="es-ES_tradnl"/>
        </w:rPr>
        <w:t>(o inútiles)</w:t>
      </w:r>
      <w:r w:rsidR="003969CF">
        <w:rPr>
          <w:rFonts w:ascii="Times" w:eastAsia="Times New Roman" w:hAnsi="Times" w:cs="Arial"/>
          <w:color w:val="291F08"/>
          <w:lang w:val="es-ES" w:eastAsia="es-ES_tradnl"/>
        </w:rPr>
        <w:t xml:space="preserve"> acorde a las representaciones </w:t>
      </w:r>
      <w:r w:rsidR="00AC6AF5">
        <w:rPr>
          <w:rFonts w:ascii="Times" w:eastAsia="Times New Roman" w:hAnsi="Times" w:cs="Arial"/>
          <w:color w:val="291F08"/>
          <w:lang w:val="es-ES" w:eastAsia="es-ES_tradnl"/>
        </w:rPr>
        <w:t xml:space="preserve">y proyecciones respecto a la identidad que </w:t>
      </w:r>
      <w:r w:rsidR="00A7497F">
        <w:rPr>
          <w:rFonts w:ascii="Times" w:eastAsia="Times New Roman" w:hAnsi="Times" w:cs="Arial"/>
          <w:color w:val="291F08"/>
          <w:lang w:val="es-ES" w:eastAsia="es-ES_tradnl"/>
        </w:rPr>
        <w:t>manejan</w:t>
      </w:r>
      <w:r w:rsidR="00AC6AF5">
        <w:rPr>
          <w:rFonts w:ascii="Times" w:eastAsia="Times New Roman" w:hAnsi="Times" w:cs="Arial"/>
          <w:color w:val="291F08"/>
          <w:lang w:val="es-ES" w:eastAsia="es-ES_tradnl"/>
        </w:rPr>
        <w:t xml:space="preserve"> las autoridades. </w:t>
      </w:r>
      <w:r w:rsidR="003969CF">
        <w:rPr>
          <w:rFonts w:ascii="Times" w:eastAsia="Times New Roman" w:hAnsi="Times" w:cs="Arial"/>
          <w:color w:val="291F08"/>
          <w:lang w:val="es-ES" w:eastAsia="es-ES_tradnl"/>
        </w:rPr>
        <w:t xml:space="preserve"> </w:t>
      </w:r>
    </w:p>
    <w:p w14:paraId="2B5189EE" w14:textId="0D5DC0BD" w:rsidR="00C739E4" w:rsidRPr="00A46BB7" w:rsidRDefault="00C739E4" w:rsidP="00B5767A">
      <w:pPr>
        <w:spacing w:before="100" w:beforeAutospacing="1" w:after="100" w:afterAutospacing="1" w:line="360" w:lineRule="auto"/>
        <w:jc w:val="both"/>
        <w:rPr>
          <w:rFonts w:ascii="Times" w:eastAsia="Times New Roman" w:hAnsi="Times" w:cs="Arial"/>
          <w:color w:val="291F08"/>
          <w:lang w:eastAsia="es-ES_tradnl"/>
        </w:rPr>
      </w:pPr>
      <w:r w:rsidRPr="00B5767A">
        <w:rPr>
          <w:rFonts w:ascii="Times" w:eastAsia="Times New Roman" w:hAnsi="Times" w:cs="Arial"/>
          <w:b/>
          <w:bCs/>
          <w:color w:val="291F08"/>
          <w:lang w:eastAsia="es-ES_tradnl"/>
        </w:rPr>
        <w:t>Palabras clave</w:t>
      </w:r>
      <w:r w:rsidRPr="00B5767A">
        <w:rPr>
          <w:rFonts w:ascii="Times" w:eastAsia="Times New Roman" w:hAnsi="Times" w:cs="Arial"/>
          <w:b/>
          <w:bCs/>
          <w:color w:val="291F08"/>
          <w:lang w:val="es-ES" w:eastAsia="es-ES_tradnl"/>
        </w:rPr>
        <w:t>:</w:t>
      </w:r>
      <w:r w:rsidR="00960D54" w:rsidRPr="00A46BB7">
        <w:rPr>
          <w:rFonts w:ascii="Times" w:eastAsia="Times New Roman" w:hAnsi="Times" w:cs="Arial"/>
          <w:color w:val="291F08"/>
          <w:lang w:val="es-ES" w:eastAsia="es-ES_tradnl"/>
        </w:rPr>
        <w:t xml:space="preserve"> </w:t>
      </w:r>
      <w:r w:rsidR="00C52DB5">
        <w:rPr>
          <w:rFonts w:ascii="Times" w:eastAsia="Times New Roman" w:hAnsi="Times" w:cs="Arial"/>
          <w:color w:val="291F08"/>
          <w:lang w:val="es-ES" w:eastAsia="es-ES_tradnl"/>
        </w:rPr>
        <w:t xml:space="preserve">geografía cultural, </w:t>
      </w:r>
      <w:r w:rsidR="00960D54" w:rsidRPr="00A46BB7">
        <w:rPr>
          <w:rFonts w:ascii="Times" w:eastAsia="Times New Roman" w:hAnsi="Times" w:cs="Arial"/>
          <w:color w:val="291F08"/>
          <w:lang w:val="es-ES" w:eastAsia="es-ES_tradnl"/>
        </w:rPr>
        <w:t xml:space="preserve">imaginarios socio-espaciales, </w:t>
      </w:r>
      <w:r w:rsidR="00B5767A">
        <w:rPr>
          <w:rFonts w:ascii="Times" w:eastAsia="Times New Roman" w:hAnsi="Times" w:cs="Arial"/>
          <w:color w:val="291F08"/>
          <w:lang w:val="es-ES" w:eastAsia="es-ES_tradnl"/>
        </w:rPr>
        <w:t xml:space="preserve">narrativas socio-espaciales, </w:t>
      </w:r>
      <w:r w:rsidR="00960D54" w:rsidRPr="00A46BB7">
        <w:rPr>
          <w:rFonts w:ascii="Times" w:eastAsia="Times New Roman" w:hAnsi="Times" w:cs="Arial"/>
          <w:color w:val="291F08"/>
          <w:lang w:val="es-ES" w:eastAsia="es-ES_tradnl"/>
        </w:rPr>
        <w:t>identidad</w:t>
      </w:r>
      <w:r w:rsidR="008A32A4">
        <w:rPr>
          <w:rFonts w:ascii="Times" w:eastAsia="Times New Roman" w:hAnsi="Times" w:cs="Arial"/>
          <w:color w:val="291F08"/>
          <w:lang w:val="es-ES" w:eastAsia="es-ES_tradnl"/>
        </w:rPr>
        <w:t>es locales, escultura</w:t>
      </w:r>
      <w:r w:rsidR="00340E1B">
        <w:rPr>
          <w:rFonts w:ascii="Times" w:eastAsia="Times New Roman" w:hAnsi="Times" w:cs="Arial"/>
          <w:color w:val="291F08"/>
          <w:lang w:val="es-ES" w:eastAsia="es-ES_tradnl"/>
        </w:rPr>
        <w:t>s</w:t>
      </w:r>
      <w:r w:rsidR="008A32A4">
        <w:rPr>
          <w:rFonts w:ascii="Times" w:eastAsia="Times New Roman" w:hAnsi="Times" w:cs="Arial"/>
          <w:color w:val="291F08"/>
          <w:lang w:val="es-ES" w:eastAsia="es-ES_tradnl"/>
        </w:rPr>
        <w:t>, monumento</w:t>
      </w:r>
      <w:r w:rsidR="00340E1B">
        <w:rPr>
          <w:rFonts w:ascii="Times" w:eastAsia="Times New Roman" w:hAnsi="Times" w:cs="Arial"/>
          <w:color w:val="291F08"/>
          <w:lang w:val="es-ES" w:eastAsia="es-ES_tradnl"/>
        </w:rPr>
        <w:t>s</w:t>
      </w:r>
      <w:r w:rsidR="00C52DB5">
        <w:rPr>
          <w:rFonts w:ascii="Times" w:eastAsia="Times New Roman" w:hAnsi="Times" w:cs="Arial"/>
          <w:color w:val="291F08"/>
          <w:lang w:val="es-ES" w:eastAsia="es-ES_tradnl"/>
        </w:rPr>
        <w:t>.</w:t>
      </w:r>
    </w:p>
    <w:p w14:paraId="4D868D9B" w14:textId="24973396" w:rsidR="00893B5E" w:rsidRPr="00893B5E" w:rsidRDefault="00893B5E" w:rsidP="00893B5E">
      <w:pPr>
        <w:jc w:val="both"/>
        <w:rPr>
          <w:rFonts w:ascii="Times" w:hAnsi="Times" w:cs="Calibri Light"/>
          <w:b/>
          <w:bCs/>
          <w:lang w:val="en-GB"/>
        </w:rPr>
      </w:pPr>
      <w:proofErr w:type="spellStart"/>
      <w:r w:rsidRPr="00893B5E">
        <w:rPr>
          <w:rFonts w:ascii="Times" w:hAnsi="Times" w:cs="Calibri Light"/>
          <w:b/>
          <w:bCs/>
          <w:lang w:val="en-GB"/>
        </w:rPr>
        <w:t>Referenc</w:t>
      </w:r>
      <w:r w:rsidR="00854D5A">
        <w:rPr>
          <w:rFonts w:ascii="Times" w:hAnsi="Times" w:cs="Calibri Light"/>
          <w:b/>
          <w:bCs/>
          <w:lang w:val="en-GB"/>
        </w:rPr>
        <w:t>ias</w:t>
      </w:r>
      <w:proofErr w:type="spellEnd"/>
      <w:r w:rsidR="00854D5A">
        <w:rPr>
          <w:rFonts w:ascii="Times" w:hAnsi="Times" w:cs="Calibri Light"/>
          <w:b/>
          <w:bCs/>
          <w:lang w:val="en-GB"/>
        </w:rPr>
        <w:t xml:space="preserve"> </w:t>
      </w:r>
      <w:proofErr w:type="spellStart"/>
      <w:r w:rsidR="00854D5A">
        <w:rPr>
          <w:rFonts w:ascii="Times" w:hAnsi="Times" w:cs="Calibri Light"/>
          <w:b/>
          <w:bCs/>
          <w:lang w:val="en-GB"/>
        </w:rPr>
        <w:t>bibliográficas</w:t>
      </w:r>
      <w:proofErr w:type="spellEnd"/>
    </w:p>
    <w:p w14:paraId="3DF359F6" w14:textId="77777777" w:rsidR="00893B5E" w:rsidRPr="00893B5E" w:rsidRDefault="00893B5E" w:rsidP="00893B5E">
      <w:pPr>
        <w:pStyle w:val="Prrafodelista"/>
        <w:jc w:val="both"/>
        <w:rPr>
          <w:rFonts w:ascii="Times" w:hAnsi="Times" w:cs="Calibri Light"/>
          <w:b/>
          <w:bCs/>
          <w:lang w:val="en-GB"/>
        </w:rPr>
      </w:pPr>
    </w:p>
    <w:p w14:paraId="3BCF065D" w14:textId="77777777" w:rsidR="00893B5E" w:rsidRPr="00893B5E" w:rsidRDefault="00893B5E" w:rsidP="00893B5E">
      <w:pPr>
        <w:pStyle w:val="Prrafodelista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1033E904" w14:textId="77777777" w:rsidR="00893B5E" w:rsidRPr="00C61959" w:rsidRDefault="00893B5E" w:rsidP="00893B5E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Abousnnouga, Gill, and David Machin. 2013. </w:t>
      </w:r>
      <w:r w:rsidRPr="00C61959">
        <w:rPr>
          <w:rFonts w:ascii="Times" w:hAnsi="Times"/>
          <w:i/>
          <w:iCs/>
        </w:rPr>
        <w:t>The Language of War Monuments (Bloomsbury Advances in Semiotics): 9781623563332: Machin, David, Abousnnouga, Gill: Books</w:t>
      </w:r>
      <w:r w:rsidRPr="00C61959">
        <w:rPr>
          <w:rFonts w:ascii="Times" w:hAnsi="Times"/>
        </w:rPr>
        <w:t>. Bloomsbury Academic.</w:t>
      </w:r>
    </w:p>
    <w:p w14:paraId="327F0004" w14:textId="77777777" w:rsidR="00893B5E" w:rsidRPr="00C61959" w:rsidRDefault="00893B5E" w:rsidP="00352BF8">
      <w:pPr>
        <w:pStyle w:val="Prrafodelista"/>
        <w:autoSpaceDE w:val="0"/>
        <w:autoSpaceDN w:val="0"/>
        <w:jc w:val="both"/>
        <w:rPr>
          <w:rFonts w:ascii="Times" w:hAnsi="Times"/>
        </w:rPr>
      </w:pPr>
    </w:p>
    <w:p w14:paraId="4D3070D2" w14:textId="77777777" w:rsidR="00893B5E" w:rsidRPr="00C61959" w:rsidRDefault="00893B5E" w:rsidP="00893B5E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Alderman, Derek H., Jordan P. Brasher, and Owen J. Dwyer. 2020. ‘Memorials and Monuments’. </w:t>
      </w:r>
      <w:r w:rsidRPr="00C61959">
        <w:rPr>
          <w:rFonts w:ascii="Times" w:hAnsi="Times"/>
          <w:i/>
          <w:iCs/>
        </w:rPr>
        <w:t>International Encyclopedia of Human Geography</w:t>
      </w:r>
      <w:r w:rsidRPr="00C61959">
        <w:rPr>
          <w:rFonts w:ascii="Times" w:hAnsi="Times"/>
        </w:rPr>
        <w:t xml:space="preserve">, 39–47. </w:t>
      </w:r>
      <w:r w:rsidRPr="00C61959">
        <w:rPr>
          <w:rFonts w:ascii="Times" w:hAnsi="Times"/>
        </w:rPr>
        <w:fldChar w:fldCharType="begin"/>
      </w:r>
      <w:r w:rsidRPr="00C61959">
        <w:rPr>
          <w:rFonts w:ascii="Times" w:hAnsi="Times"/>
        </w:rPr>
        <w:instrText xml:space="preserve"> HYPERLINK "https://doi.org/10.1016/B978-0-08-102295-5.10201-X" </w:instrText>
      </w:r>
      <w:r w:rsidRPr="00C61959">
        <w:rPr>
          <w:rFonts w:ascii="Times" w:hAnsi="Times"/>
        </w:rPr>
        <w:fldChar w:fldCharType="separate"/>
      </w:r>
      <w:r w:rsidRPr="00C61959">
        <w:rPr>
          <w:rStyle w:val="Hipervnculo"/>
          <w:rFonts w:ascii="Times" w:hAnsi="Times"/>
        </w:rPr>
        <w:t>https://doi.org/10.1016/B978-0-08-102295-5.10201-X</w:t>
      </w:r>
      <w:r w:rsidRPr="00C61959">
        <w:rPr>
          <w:rFonts w:ascii="Times" w:hAnsi="Times"/>
        </w:rPr>
        <w:fldChar w:fldCharType="end"/>
      </w:r>
      <w:r w:rsidRPr="00C61959">
        <w:rPr>
          <w:rFonts w:ascii="Times" w:hAnsi="Times"/>
        </w:rPr>
        <w:t>.</w:t>
      </w:r>
    </w:p>
    <w:p w14:paraId="0AF3FA34" w14:textId="77777777" w:rsidR="00352BF8" w:rsidRPr="00C61959" w:rsidRDefault="00352BF8" w:rsidP="00352BF8">
      <w:pPr>
        <w:autoSpaceDE w:val="0"/>
        <w:autoSpaceDN w:val="0"/>
        <w:jc w:val="both"/>
        <w:rPr>
          <w:rFonts w:ascii="Times" w:hAnsi="Times"/>
        </w:rPr>
      </w:pPr>
    </w:p>
    <w:p w14:paraId="751FF06C" w14:textId="7A7424C2" w:rsidR="005750C7" w:rsidRPr="00C61959" w:rsidRDefault="00416221" w:rsidP="00416221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Bal, Mieke. 2016. ‘Five Principles of Cultural Analysis ’. </w:t>
      </w:r>
      <w:r w:rsidRPr="00C61959">
        <w:rPr>
          <w:rFonts w:ascii="Times" w:hAnsi="Times"/>
        </w:rPr>
        <w:fldChar w:fldCharType="begin"/>
      </w:r>
      <w:r w:rsidRPr="00C61959">
        <w:rPr>
          <w:rFonts w:ascii="Times" w:hAnsi="Times"/>
        </w:rPr>
        <w:instrText xml:space="preserve"> HYPERLINK "https://vimeo.com/165822613" </w:instrText>
      </w:r>
      <w:r w:rsidRPr="00C61959">
        <w:rPr>
          <w:rFonts w:ascii="Times" w:hAnsi="Times"/>
        </w:rPr>
        <w:fldChar w:fldCharType="separate"/>
      </w:r>
      <w:r w:rsidRPr="00C61959">
        <w:rPr>
          <w:rStyle w:val="Hipervnculo"/>
          <w:rFonts w:ascii="Times" w:hAnsi="Times"/>
        </w:rPr>
        <w:t>https://vimeo.com/165822613</w:t>
      </w:r>
      <w:r w:rsidRPr="00C61959">
        <w:rPr>
          <w:rFonts w:ascii="Times" w:hAnsi="Times"/>
        </w:rPr>
        <w:fldChar w:fldCharType="end"/>
      </w:r>
      <w:r w:rsidRPr="00C61959">
        <w:rPr>
          <w:rFonts w:ascii="Times" w:hAnsi="Times"/>
        </w:rPr>
        <w:t>.</w:t>
      </w:r>
    </w:p>
    <w:p w14:paraId="224F2ACE" w14:textId="77777777" w:rsidR="00712D22" w:rsidRPr="00C61959" w:rsidRDefault="00712D22" w:rsidP="00712D22">
      <w:pPr>
        <w:pStyle w:val="Prrafodelista"/>
        <w:autoSpaceDE w:val="0"/>
        <w:autoSpaceDN w:val="0"/>
        <w:jc w:val="both"/>
        <w:rPr>
          <w:rFonts w:ascii="Times" w:hAnsi="Times"/>
        </w:rPr>
      </w:pPr>
    </w:p>
    <w:p w14:paraId="6D5338ED" w14:textId="77777777" w:rsidR="00712D22" w:rsidRPr="00C61959" w:rsidRDefault="00712D22" w:rsidP="00712D22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Bellentani, Federico, and Mario Panico. 2016. ‘The Meanings of Monuments and Memorials: Toward a Semiotic Approach’. </w:t>
      </w:r>
      <w:r w:rsidRPr="00C61959">
        <w:rPr>
          <w:rFonts w:ascii="Times" w:hAnsi="Times"/>
          <w:i/>
          <w:iCs/>
        </w:rPr>
        <w:t>Punctum. International Journal of Semiotics</w:t>
      </w:r>
      <w:r w:rsidRPr="00C61959">
        <w:rPr>
          <w:rFonts w:ascii="Times" w:hAnsi="Times"/>
        </w:rPr>
        <w:t xml:space="preserve"> 2 (1): 28–46. https://doi.org/10.18680/HSS.2016.0004.</w:t>
      </w:r>
    </w:p>
    <w:p w14:paraId="6AC7C26D" w14:textId="77777777" w:rsidR="00352BF8" w:rsidRPr="00C61959" w:rsidRDefault="00352BF8" w:rsidP="00352BF8">
      <w:pPr>
        <w:pStyle w:val="Prrafodelista"/>
        <w:autoSpaceDE w:val="0"/>
        <w:autoSpaceDN w:val="0"/>
        <w:jc w:val="both"/>
        <w:rPr>
          <w:rFonts w:ascii="Times" w:hAnsi="Times"/>
        </w:rPr>
      </w:pPr>
    </w:p>
    <w:p w14:paraId="2770F14C" w14:textId="77777777" w:rsidR="00352BF8" w:rsidRPr="00C61959" w:rsidRDefault="00352BF8" w:rsidP="00352BF8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Foote, K. E., and M. Azaryahu. 2009. ‘Sense of Place’. </w:t>
      </w:r>
      <w:r w:rsidRPr="00C61959">
        <w:rPr>
          <w:rFonts w:ascii="Times" w:hAnsi="Times"/>
          <w:i/>
          <w:iCs/>
        </w:rPr>
        <w:t>International Encyclopedia of Human Geography</w:t>
      </w:r>
      <w:r w:rsidRPr="00C61959">
        <w:rPr>
          <w:rFonts w:ascii="Times" w:hAnsi="Times"/>
        </w:rPr>
        <w:t>, January, 96–100. https://doi.org/10.1016/B978-008044910-4.00998-6.</w:t>
      </w:r>
    </w:p>
    <w:p w14:paraId="32E5AD61" w14:textId="77777777" w:rsidR="00352BF8" w:rsidRPr="00C61959" w:rsidRDefault="00352BF8" w:rsidP="00352BF8">
      <w:pPr>
        <w:pStyle w:val="Prrafodelista"/>
        <w:autoSpaceDE w:val="0"/>
        <w:autoSpaceDN w:val="0"/>
        <w:jc w:val="both"/>
        <w:rPr>
          <w:rFonts w:ascii="Times" w:hAnsi="Times"/>
        </w:rPr>
      </w:pPr>
    </w:p>
    <w:p w14:paraId="303921A1" w14:textId="77777777" w:rsidR="00352BF8" w:rsidRPr="00C61959" w:rsidRDefault="00352BF8" w:rsidP="00352BF8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>Foote, Kenneth E., and Maoz Azaryahu. 2007. ‘Toward a Geography of Memory</w:t>
      </w:r>
      <w:r w:rsidRPr="00C61959">
        <w:rPr>
          <w:rFonts w:ascii="Times New Roman" w:hAnsi="Times New Roman" w:cs="Times New Roman"/>
        </w:rPr>
        <w:t> </w:t>
      </w:r>
      <w:r w:rsidRPr="00C61959">
        <w:rPr>
          <w:rFonts w:ascii="Times" w:hAnsi="Times"/>
        </w:rPr>
        <w:t xml:space="preserve">: Geographical Dimensions of Public Memory and Commemoration’. </w:t>
      </w:r>
      <w:r w:rsidRPr="00C61959">
        <w:rPr>
          <w:rFonts w:ascii="Times" w:hAnsi="Times"/>
          <w:i/>
          <w:iCs/>
        </w:rPr>
        <w:t>Journal of Political &amp; Military Sociology</w:t>
      </w:r>
      <w:r w:rsidRPr="00C61959">
        <w:rPr>
          <w:rFonts w:ascii="Times" w:hAnsi="Times"/>
        </w:rPr>
        <w:t>.</w:t>
      </w:r>
    </w:p>
    <w:p w14:paraId="5837B74E" w14:textId="77777777" w:rsidR="007B4F6D" w:rsidRPr="00B5767A" w:rsidRDefault="007B4F6D" w:rsidP="00B5767A">
      <w:pPr>
        <w:autoSpaceDE w:val="0"/>
        <w:autoSpaceDN w:val="0"/>
        <w:jc w:val="both"/>
        <w:rPr>
          <w:rFonts w:ascii="Times" w:hAnsi="Times"/>
        </w:rPr>
      </w:pPr>
    </w:p>
    <w:p w14:paraId="03558363" w14:textId="77777777" w:rsidR="007B4F6D" w:rsidRPr="00C61959" w:rsidRDefault="007B4F6D" w:rsidP="007B4F6D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Johnson, Nuala. 1995. ‘Cast in Stone: Monuments, Geography, and Nationalism’. </w:t>
      </w:r>
      <w:r w:rsidRPr="00C61959">
        <w:rPr>
          <w:rFonts w:ascii="Times" w:hAnsi="Times"/>
          <w:i/>
          <w:iCs/>
        </w:rPr>
        <w:t>Environment and Planning I): Society and Space</w:t>
      </w:r>
      <w:r w:rsidRPr="00C61959">
        <w:rPr>
          <w:rFonts w:ascii="Times" w:hAnsi="Times"/>
        </w:rPr>
        <w:t xml:space="preserve"> 13: 51–65.</w:t>
      </w:r>
    </w:p>
    <w:p w14:paraId="029E1774" w14:textId="77777777" w:rsidR="007B4F6D" w:rsidRPr="00C61959" w:rsidRDefault="007B4F6D" w:rsidP="007B4F6D">
      <w:pPr>
        <w:pStyle w:val="Prrafodelista"/>
        <w:autoSpaceDE w:val="0"/>
        <w:autoSpaceDN w:val="0"/>
        <w:jc w:val="both"/>
        <w:rPr>
          <w:rFonts w:ascii="Times" w:hAnsi="Times"/>
        </w:rPr>
      </w:pPr>
    </w:p>
    <w:p w14:paraId="05F6703F" w14:textId="77777777" w:rsidR="007B4F6D" w:rsidRPr="00C61959" w:rsidRDefault="007B4F6D" w:rsidP="007B4F6D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Johnson, Nuala C. 2002. ‘Mapping Monuments: The Shaping of Public Space and Cultural Identities’. </w:t>
      </w:r>
      <w:r w:rsidRPr="00C61959">
        <w:rPr>
          <w:rFonts w:ascii="Times" w:hAnsi="Times"/>
          <w:i/>
          <w:iCs/>
        </w:rPr>
        <w:t>Visual Communication</w:t>
      </w:r>
      <w:r w:rsidRPr="00C61959">
        <w:rPr>
          <w:rFonts w:ascii="Times" w:hAnsi="Times"/>
        </w:rPr>
        <w:t xml:space="preserve"> 1 (3): 293–98. </w:t>
      </w:r>
      <w:r w:rsidRPr="00C61959">
        <w:rPr>
          <w:rFonts w:ascii="Times" w:hAnsi="Times"/>
        </w:rPr>
        <w:fldChar w:fldCharType="begin"/>
      </w:r>
      <w:r w:rsidRPr="00C61959">
        <w:rPr>
          <w:rFonts w:ascii="Times" w:hAnsi="Times"/>
        </w:rPr>
        <w:instrText xml:space="preserve"> HYPERLINK "https://doi.org/10.1177/147035720200100302" </w:instrText>
      </w:r>
      <w:r w:rsidRPr="00C61959">
        <w:rPr>
          <w:rFonts w:ascii="Times" w:hAnsi="Times"/>
        </w:rPr>
        <w:fldChar w:fldCharType="separate"/>
      </w:r>
      <w:r w:rsidRPr="00C61959">
        <w:rPr>
          <w:rStyle w:val="Hipervnculo"/>
          <w:rFonts w:ascii="Times" w:hAnsi="Times"/>
        </w:rPr>
        <w:t>https://doi.org/10.1177/147035720200100302</w:t>
      </w:r>
      <w:r w:rsidRPr="00C61959">
        <w:rPr>
          <w:rFonts w:ascii="Times" w:hAnsi="Times"/>
        </w:rPr>
        <w:fldChar w:fldCharType="end"/>
      </w:r>
      <w:r w:rsidRPr="00C61959">
        <w:rPr>
          <w:rFonts w:ascii="Times" w:hAnsi="Times"/>
        </w:rPr>
        <w:t>.</w:t>
      </w:r>
    </w:p>
    <w:p w14:paraId="5A3CCFB8" w14:textId="77777777" w:rsidR="007B4F6D" w:rsidRPr="00C61959" w:rsidRDefault="007B4F6D" w:rsidP="007B4F6D">
      <w:pPr>
        <w:pStyle w:val="Prrafodelista"/>
        <w:autoSpaceDE w:val="0"/>
        <w:autoSpaceDN w:val="0"/>
        <w:jc w:val="both"/>
        <w:rPr>
          <w:rFonts w:ascii="Times" w:hAnsi="Times"/>
        </w:rPr>
      </w:pPr>
    </w:p>
    <w:p w14:paraId="69F9A477" w14:textId="33E8FE0C" w:rsidR="007B4F6D" w:rsidRPr="00C61959" w:rsidRDefault="007B4F6D" w:rsidP="007B4F6D">
      <w:pPr>
        <w:autoSpaceDE w:val="0"/>
        <w:autoSpaceDN w:val="0"/>
        <w:ind w:left="720" w:firstLine="696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———. 2007. ‘Public Memory’. </w:t>
      </w:r>
      <w:r w:rsidRPr="00C61959">
        <w:rPr>
          <w:rFonts w:ascii="Times" w:hAnsi="Times"/>
          <w:i/>
          <w:iCs/>
        </w:rPr>
        <w:t>A Companion to Cultural Geography</w:t>
      </w:r>
      <w:r w:rsidRPr="00C61959">
        <w:rPr>
          <w:rFonts w:ascii="Times" w:hAnsi="Times"/>
        </w:rPr>
        <w:t xml:space="preserve">, November, 316–27. </w:t>
      </w:r>
      <w:r w:rsidR="00655506" w:rsidRPr="00C61959">
        <w:rPr>
          <w:rFonts w:ascii="Times" w:hAnsi="Times"/>
        </w:rPr>
        <w:fldChar w:fldCharType="begin"/>
      </w:r>
      <w:r w:rsidR="00655506" w:rsidRPr="00C61959">
        <w:rPr>
          <w:rFonts w:ascii="Times" w:hAnsi="Times"/>
        </w:rPr>
        <w:instrText xml:space="preserve"> HYPERLINK "</w:instrText>
      </w:r>
      <w:r w:rsidR="00655506" w:rsidRPr="00C61959">
        <w:rPr>
          <w:rFonts w:ascii="Times" w:hAnsi="Times"/>
        </w:rPr>
        <w:instrText>https://doi.org/10.1002/9780470996515.CH21</w:instrText>
      </w:r>
      <w:r w:rsidR="00655506" w:rsidRPr="00C61959">
        <w:rPr>
          <w:rFonts w:ascii="Times" w:hAnsi="Times"/>
        </w:rPr>
        <w:instrText xml:space="preserve">" </w:instrText>
      </w:r>
      <w:r w:rsidR="00655506" w:rsidRPr="00C61959">
        <w:rPr>
          <w:rFonts w:ascii="Times" w:hAnsi="Times"/>
        </w:rPr>
        <w:fldChar w:fldCharType="separate"/>
      </w:r>
      <w:r w:rsidR="00655506" w:rsidRPr="00C61959">
        <w:rPr>
          <w:rStyle w:val="Hipervnculo"/>
          <w:rFonts w:ascii="Times" w:hAnsi="Times"/>
        </w:rPr>
        <w:t>https://doi.org/10.1002/9780470996515.CH21</w:t>
      </w:r>
      <w:r w:rsidR="00655506" w:rsidRPr="00C61959">
        <w:rPr>
          <w:rFonts w:ascii="Times" w:hAnsi="Times"/>
        </w:rPr>
        <w:fldChar w:fldCharType="end"/>
      </w:r>
      <w:r w:rsidRPr="00C61959">
        <w:rPr>
          <w:rFonts w:ascii="Times" w:hAnsi="Times"/>
        </w:rPr>
        <w:t>.</w:t>
      </w:r>
    </w:p>
    <w:p w14:paraId="5068E6D0" w14:textId="77777777" w:rsidR="00655506" w:rsidRPr="00C61959" w:rsidRDefault="00655506" w:rsidP="00076EC6">
      <w:pPr>
        <w:autoSpaceDE w:val="0"/>
        <w:autoSpaceDN w:val="0"/>
        <w:jc w:val="both"/>
        <w:rPr>
          <w:rFonts w:ascii="Times" w:hAnsi="Times"/>
        </w:rPr>
      </w:pPr>
    </w:p>
    <w:p w14:paraId="32C53CBF" w14:textId="4BA0F17D" w:rsidR="004C2AF4" w:rsidRPr="00EF753D" w:rsidRDefault="004C2AF4" w:rsidP="004C2AF4">
      <w:pPr>
        <w:pStyle w:val="Prrafodelista"/>
        <w:numPr>
          <w:ilvl w:val="0"/>
          <w:numId w:val="2"/>
        </w:numPr>
        <w:rPr>
          <w:rFonts w:ascii="Times" w:hAnsi="Times"/>
        </w:rPr>
      </w:pPr>
      <w:r w:rsidRPr="00EF753D">
        <w:rPr>
          <w:rFonts w:ascii="Times" w:hAnsi="Times"/>
        </w:rPr>
        <w:t>Lindner Ch</w:t>
      </w:r>
      <w:proofErr w:type="spellStart"/>
      <w:r w:rsidR="00EF753D" w:rsidRPr="00EF753D">
        <w:rPr>
          <w:rFonts w:ascii="Times" w:hAnsi="Times"/>
          <w:lang w:val="en-US"/>
        </w:rPr>
        <w:t>ristopher</w:t>
      </w:r>
      <w:proofErr w:type="spellEnd"/>
      <w:r w:rsidRPr="00EF753D">
        <w:rPr>
          <w:rFonts w:ascii="Times" w:hAnsi="Times"/>
        </w:rPr>
        <w:t xml:space="preserve"> and Meissner M</w:t>
      </w:r>
      <w:proofErr w:type="spellStart"/>
      <w:r w:rsidR="00EF753D" w:rsidRPr="00EF753D">
        <w:rPr>
          <w:rFonts w:ascii="Times" w:hAnsi="Times"/>
          <w:lang w:val="en-US"/>
        </w:rPr>
        <w:t>iriam</w:t>
      </w:r>
      <w:proofErr w:type="spellEnd"/>
      <w:r w:rsidRPr="00EF753D">
        <w:rPr>
          <w:rFonts w:ascii="Times" w:hAnsi="Times"/>
        </w:rPr>
        <w:t xml:space="preserve"> (2019) The Routledge Companion to Urban Imaginaries. London:Routledge. </w:t>
      </w:r>
    </w:p>
    <w:p w14:paraId="5878F113" w14:textId="77777777" w:rsidR="004C2AF4" w:rsidRDefault="004C2AF4" w:rsidP="00EF753D">
      <w:pPr>
        <w:pStyle w:val="Prrafodelista"/>
        <w:autoSpaceDE w:val="0"/>
        <w:autoSpaceDN w:val="0"/>
        <w:jc w:val="both"/>
        <w:rPr>
          <w:rFonts w:ascii="Times" w:hAnsi="Times"/>
        </w:rPr>
      </w:pPr>
    </w:p>
    <w:p w14:paraId="3DA13D29" w14:textId="728AF8D5" w:rsidR="0003581D" w:rsidRPr="00C61959" w:rsidRDefault="00655506" w:rsidP="00076EC6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Otero-Pailos, Jorge, and Mechtild Widrich. 2018. ‘Ex Situ: On Moving Monuments—Introduction to Future Anterior’. Future Anterior 15 (2): iii–vii. </w:t>
      </w:r>
      <w:hyperlink r:id="rId8" w:history="1">
        <w:r w:rsidRPr="00C61959">
          <w:rPr>
            <w:rFonts w:ascii="Times" w:hAnsi="Times"/>
          </w:rPr>
          <w:t>https://doi.org/10.5749/FUTUANTE.15.2.0III/0</w:t>
        </w:r>
      </w:hyperlink>
      <w:r w:rsidRPr="00C61959">
        <w:rPr>
          <w:rFonts w:ascii="Times" w:hAnsi="Times"/>
        </w:rPr>
        <w:t>.</w:t>
      </w:r>
    </w:p>
    <w:p w14:paraId="4EFDE910" w14:textId="77777777" w:rsidR="00E51337" w:rsidRPr="00C61959" w:rsidRDefault="00E51337" w:rsidP="00E51337">
      <w:pPr>
        <w:pStyle w:val="Prrafodelista"/>
        <w:autoSpaceDE w:val="0"/>
        <w:autoSpaceDN w:val="0"/>
        <w:jc w:val="both"/>
        <w:rPr>
          <w:rFonts w:ascii="Times" w:hAnsi="Times"/>
        </w:rPr>
      </w:pPr>
    </w:p>
    <w:p w14:paraId="7284D2AA" w14:textId="4B77B03C" w:rsidR="00E51337" w:rsidRPr="00C61959" w:rsidRDefault="00E51337" w:rsidP="00E51337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Rose-Redwood, Reuben, Derek Alderman, and Maoz Azaryahu. 2008. ‘Collective Memory and the Politics of Urban Space: An Introduction’. </w:t>
      </w:r>
      <w:r w:rsidRPr="00C61959">
        <w:rPr>
          <w:rFonts w:ascii="Times" w:hAnsi="Times"/>
          <w:i/>
          <w:iCs/>
        </w:rPr>
        <w:t>GeoJournal</w:t>
      </w:r>
      <w:r w:rsidRPr="00C61959">
        <w:rPr>
          <w:rFonts w:ascii="Times" w:hAnsi="Times"/>
        </w:rPr>
        <w:t xml:space="preserve"> 73 (3): 161–64. </w:t>
      </w:r>
      <w:hyperlink r:id="rId9" w:history="1">
        <w:r w:rsidR="00076EC6" w:rsidRPr="00C61959">
          <w:rPr>
            <w:rStyle w:val="Hipervnculo"/>
            <w:rFonts w:ascii="Times" w:hAnsi="Times"/>
          </w:rPr>
          <w:t>https://doi.org/10.1007/S10708-008-9200-6</w:t>
        </w:r>
      </w:hyperlink>
      <w:r w:rsidRPr="00C61959">
        <w:rPr>
          <w:rFonts w:ascii="Times" w:hAnsi="Times"/>
        </w:rPr>
        <w:t>.</w:t>
      </w:r>
    </w:p>
    <w:p w14:paraId="64254D50" w14:textId="77777777" w:rsidR="00076EC6" w:rsidRPr="00C61959" w:rsidRDefault="00076EC6" w:rsidP="00076EC6">
      <w:pPr>
        <w:pStyle w:val="Prrafodelista"/>
        <w:autoSpaceDE w:val="0"/>
        <w:autoSpaceDN w:val="0"/>
        <w:jc w:val="both"/>
        <w:rPr>
          <w:rFonts w:ascii="Times" w:hAnsi="Times"/>
        </w:rPr>
      </w:pPr>
    </w:p>
    <w:p w14:paraId="2D8C3D1A" w14:textId="79173C3A" w:rsidR="00C739E4" w:rsidRPr="00B479F7" w:rsidRDefault="00076EC6" w:rsidP="00B479F7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Times" w:hAnsi="Times"/>
        </w:rPr>
      </w:pPr>
      <w:r w:rsidRPr="00C61959">
        <w:rPr>
          <w:rFonts w:ascii="Times" w:hAnsi="Times"/>
        </w:rPr>
        <w:t xml:space="preserve">Ryan, Marie-Laure, Kenneth Foote, and Maoz Azaryahu. 2016. </w:t>
      </w:r>
      <w:r w:rsidRPr="00C61959">
        <w:rPr>
          <w:rFonts w:ascii="Times" w:hAnsi="Times"/>
          <w:i/>
          <w:iCs/>
        </w:rPr>
        <w:t>Narrating Space / Spatializing Narrative : Where Narrative Theory and Geography Meet.</w:t>
      </w:r>
      <w:r w:rsidRPr="00C61959">
        <w:rPr>
          <w:rFonts w:ascii="Times" w:hAnsi="Times"/>
        </w:rPr>
        <w:t xml:space="preserve"> </w:t>
      </w:r>
      <w:r w:rsidRPr="00C61959">
        <w:rPr>
          <w:rFonts w:ascii="Times" w:hAnsi="Times"/>
          <w:i/>
          <w:iCs/>
        </w:rPr>
        <w:t>Miranda</w:t>
      </w:r>
      <w:r w:rsidRPr="00C61959">
        <w:rPr>
          <w:rFonts w:ascii="Times" w:hAnsi="Times"/>
        </w:rPr>
        <w:t>. Ohio: Ohio State University Press</w:t>
      </w:r>
      <w:r w:rsidR="00B479F7">
        <w:rPr>
          <w:rFonts w:ascii="Times" w:hAnsi="Times"/>
          <w:lang w:val="es-ES"/>
        </w:rPr>
        <w:t>.</w:t>
      </w:r>
    </w:p>
    <w:p w14:paraId="618AD845" w14:textId="77777777" w:rsidR="00C739E4" w:rsidRDefault="00C739E4" w:rsidP="006E2450">
      <w:pPr>
        <w:tabs>
          <w:tab w:val="num" w:pos="720"/>
        </w:tabs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lang w:val="es-ES"/>
        </w:rPr>
      </w:pPr>
    </w:p>
    <w:p w14:paraId="4E9BFCC8" w14:textId="5B533C8A" w:rsidR="006E2450" w:rsidRPr="00924B9C" w:rsidRDefault="006E2450" w:rsidP="00924B9C">
      <w:pPr>
        <w:tabs>
          <w:tab w:val="num" w:pos="720"/>
        </w:tabs>
        <w:spacing w:before="100" w:beforeAutospacing="1" w:after="100" w:afterAutospacing="1"/>
        <w:jc w:val="both"/>
      </w:pPr>
      <w:r w:rsidRPr="006E2450">
        <w:t>https://www.flacso.edu.ec/congresogeografia2023/contenido/ponencia.flacso</w:t>
      </w:r>
    </w:p>
    <w:sectPr w:rsidR="006E2450" w:rsidRPr="00924B9C" w:rsidSect="005E011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AC0A" w14:textId="77777777" w:rsidR="009677F7" w:rsidRDefault="009677F7" w:rsidP="000553B3">
      <w:r>
        <w:separator/>
      </w:r>
    </w:p>
  </w:endnote>
  <w:endnote w:type="continuationSeparator" w:id="0">
    <w:p w14:paraId="0C722D64" w14:textId="77777777" w:rsidR="009677F7" w:rsidRDefault="009677F7" w:rsidP="0005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E940" w14:textId="77777777" w:rsidR="009677F7" w:rsidRDefault="009677F7" w:rsidP="000553B3">
      <w:r>
        <w:separator/>
      </w:r>
    </w:p>
  </w:footnote>
  <w:footnote w:type="continuationSeparator" w:id="0">
    <w:p w14:paraId="3BCE8862" w14:textId="77777777" w:rsidR="009677F7" w:rsidRDefault="009677F7" w:rsidP="0005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E32"/>
    <w:multiLevelType w:val="multilevel"/>
    <w:tmpl w:val="65A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5729A"/>
    <w:multiLevelType w:val="multilevel"/>
    <w:tmpl w:val="9AB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209D3"/>
    <w:multiLevelType w:val="multilevel"/>
    <w:tmpl w:val="41B4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81094"/>
    <w:multiLevelType w:val="multilevel"/>
    <w:tmpl w:val="4134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46C89"/>
    <w:multiLevelType w:val="hybridMultilevel"/>
    <w:tmpl w:val="1292BA2E"/>
    <w:lvl w:ilvl="0" w:tplc="040A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 w16cid:durableId="84618069">
    <w:abstractNumId w:val="3"/>
  </w:num>
  <w:num w:numId="2" w16cid:durableId="1361781850">
    <w:abstractNumId w:val="0"/>
  </w:num>
  <w:num w:numId="3" w16cid:durableId="1323965484">
    <w:abstractNumId w:val="1"/>
  </w:num>
  <w:num w:numId="4" w16cid:durableId="819882641">
    <w:abstractNumId w:val="2"/>
  </w:num>
  <w:num w:numId="5" w16cid:durableId="102657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50"/>
    <w:rsid w:val="0001208E"/>
    <w:rsid w:val="00032DD4"/>
    <w:rsid w:val="0003581D"/>
    <w:rsid w:val="000553B3"/>
    <w:rsid w:val="000709EB"/>
    <w:rsid w:val="00076EC6"/>
    <w:rsid w:val="000909CF"/>
    <w:rsid w:val="000A7DD1"/>
    <w:rsid w:val="000F1FF9"/>
    <w:rsid w:val="000F65DB"/>
    <w:rsid w:val="00127B6A"/>
    <w:rsid w:val="00136C0B"/>
    <w:rsid w:val="001610E6"/>
    <w:rsid w:val="001953AC"/>
    <w:rsid w:val="001D3C74"/>
    <w:rsid w:val="001D415B"/>
    <w:rsid w:val="0020101B"/>
    <w:rsid w:val="002229B1"/>
    <w:rsid w:val="00224A36"/>
    <w:rsid w:val="002378B8"/>
    <w:rsid w:val="00294236"/>
    <w:rsid w:val="002A02C2"/>
    <w:rsid w:val="002B1A8D"/>
    <w:rsid w:val="002B7158"/>
    <w:rsid w:val="002D7713"/>
    <w:rsid w:val="00327332"/>
    <w:rsid w:val="00340E1B"/>
    <w:rsid w:val="00352BF8"/>
    <w:rsid w:val="00374AF0"/>
    <w:rsid w:val="00391974"/>
    <w:rsid w:val="003969CF"/>
    <w:rsid w:val="003A6168"/>
    <w:rsid w:val="003E3350"/>
    <w:rsid w:val="003F2975"/>
    <w:rsid w:val="00403FCA"/>
    <w:rsid w:val="00416221"/>
    <w:rsid w:val="00477740"/>
    <w:rsid w:val="00490087"/>
    <w:rsid w:val="004C2AF4"/>
    <w:rsid w:val="004C7A78"/>
    <w:rsid w:val="004E062C"/>
    <w:rsid w:val="004F3DBD"/>
    <w:rsid w:val="004F6D19"/>
    <w:rsid w:val="00505BB8"/>
    <w:rsid w:val="0056412C"/>
    <w:rsid w:val="00574274"/>
    <w:rsid w:val="005750C7"/>
    <w:rsid w:val="00582CC7"/>
    <w:rsid w:val="0059049F"/>
    <w:rsid w:val="005A0420"/>
    <w:rsid w:val="005C22B6"/>
    <w:rsid w:val="005C2BF3"/>
    <w:rsid w:val="005D559B"/>
    <w:rsid w:val="005E011E"/>
    <w:rsid w:val="005E79D5"/>
    <w:rsid w:val="00600213"/>
    <w:rsid w:val="00655506"/>
    <w:rsid w:val="006701EE"/>
    <w:rsid w:val="00676056"/>
    <w:rsid w:val="00685EE2"/>
    <w:rsid w:val="006913FF"/>
    <w:rsid w:val="006E2450"/>
    <w:rsid w:val="006E2FBB"/>
    <w:rsid w:val="006F012A"/>
    <w:rsid w:val="006F6FAD"/>
    <w:rsid w:val="00712D22"/>
    <w:rsid w:val="007651D2"/>
    <w:rsid w:val="007B0E22"/>
    <w:rsid w:val="007B4F6D"/>
    <w:rsid w:val="007D67E0"/>
    <w:rsid w:val="00851C49"/>
    <w:rsid w:val="00853751"/>
    <w:rsid w:val="00854D5A"/>
    <w:rsid w:val="00882959"/>
    <w:rsid w:val="00893B5E"/>
    <w:rsid w:val="008A32A4"/>
    <w:rsid w:val="008C6136"/>
    <w:rsid w:val="0090345F"/>
    <w:rsid w:val="00915AA4"/>
    <w:rsid w:val="00924B9C"/>
    <w:rsid w:val="009379A2"/>
    <w:rsid w:val="00960D54"/>
    <w:rsid w:val="0096233E"/>
    <w:rsid w:val="009636AC"/>
    <w:rsid w:val="009677F7"/>
    <w:rsid w:val="00977AAB"/>
    <w:rsid w:val="009C0804"/>
    <w:rsid w:val="00A240B8"/>
    <w:rsid w:val="00A46BB7"/>
    <w:rsid w:val="00A50D2B"/>
    <w:rsid w:val="00A6322A"/>
    <w:rsid w:val="00A7497F"/>
    <w:rsid w:val="00A75692"/>
    <w:rsid w:val="00A76A5B"/>
    <w:rsid w:val="00A947E6"/>
    <w:rsid w:val="00AB0F63"/>
    <w:rsid w:val="00AC6AF5"/>
    <w:rsid w:val="00AD1E03"/>
    <w:rsid w:val="00AE48CC"/>
    <w:rsid w:val="00B1520F"/>
    <w:rsid w:val="00B276C8"/>
    <w:rsid w:val="00B479F7"/>
    <w:rsid w:val="00B5767A"/>
    <w:rsid w:val="00B64579"/>
    <w:rsid w:val="00B6754F"/>
    <w:rsid w:val="00BA0722"/>
    <w:rsid w:val="00BA4243"/>
    <w:rsid w:val="00BB214C"/>
    <w:rsid w:val="00BD02E5"/>
    <w:rsid w:val="00BE192D"/>
    <w:rsid w:val="00BE65FE"/>
    <w:rsid w:val="00BF1B0D"/>
    <w:rsid w:val="00C50C9E"/>
    <w:rsid w:val="00C52DB5"/>
    <w:rsid w:val="00C57955"/>
    <w:rsid w:val="00C61959"/>
    <w:rsid w:val="00C739E4"/>
    <w:rsid w:val="00C9242E"/>
    <w:rsid w:val="00CC75C8"/>
    <w:rsid w:val="00CD54A1"/>
    <w:rsid w:val="00CF546A"/>
    <w:rsid w:val="00D15391"/>
    <w:rsid w:val="00D30FE4"/>
    <w:rsid w:val="00D32A56"/>
    <w:rsid w:val="00D517A9"/>
    <w:rsid w:val="00D60068"/>
    <w:rsid w:val="00D9521F"/>
    <w:rsid w:val="00DB1069"/>
    <w:rsid w:val="00DE6576"/>
    <w:rsid w:val="00E333B7"/>
    <w:rsid w:val="00E338E5"/>
    <w:rsid w:val="00E51337"/>
    <w:rsid w:val="00EA04E2"/>
    <w:rsid w:val="00EE0FAB"/>
    <w:rsid w:val="00EF753D"/>
    <w:rsid w:val="00F10859"/>
    <w:rsid w:val="00F13854"/>
    <w:rsid w:val="00F140DC"/>
    <w:rsid w:val="00F22F64"/>
    <w:rsid w:val="00F32FB7"/>
    <w:rsid w:val="00F44F71"/>
    <w:rsid w:val="00F75FEB"/>
    <w:rsid w:val="00F82E03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9F6C"/>
  <w15:chartTrackingRefBased/>
  <w15:docId w15:val="{91C879B2-9F14-9A44-A37A-EE7FEE1D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4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6E245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553B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53B3"/>
  </w:style>
  <w:style w:type="paragraph" w:styleId="Piedepgina">
    <w:name w:val="footer"/>
    <w:basedOn w:val="Normal"/>
    <w:link w:val="PiedepginaCar"/>
    <w:uiPriority w:val="99"/>
    <w:unhideWhenUsed/>
    <w:rsid w:val="000553B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3B3"/>
  </w:style>
  <w:style w:type="character" w:styleId="Hipervnculo">
    <w:name w:val="Hyperlink"/>
    <w:basedOn w:val="Fuentedeprrafopredeter"/>
    <w:uiPriority w:val="99"/>
    <w:unhideWhenUsed/>
    <w:rsid w:val="00893B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3B5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5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749/FUTUANTE.15.2.0III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10708-008-9200-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9B9C09-6802-B74A-A601-35E0EFC67FB4}">
  <we:reference id="wa104382081" version="1.46.0.0" store="en-US" storeType="OMEX"/>
  <we:alternateReferences>
    <we:reference id="WA104382081" version="1.46.0.0" store="en-US" storeType="OMEX"/>
  </we:alternateReferences>
  <we:properties>
    <we:property name="MENDELEY_CITATIONS" value="[]"/>
    <we:property name="MENDELEY_CITATIONS_STYLE" value="{&quot;id&quot;:&quot;https://www.zotero.org/styles/chicago-author-date&quot;,&quot;title&quot;:&quot;Chicago Manual of Style 17th edition (author-date)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D37022-A49E-6742-A511-055896B3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952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E.</dc:creator>
  <cp:keywords/>
  <dc:description/>
  <cp:lastModifiedBy>Alejandra E.</cp:lastModifiedBy>
  <cp:revision>74</cp:revision>
  <dcterms:created xsi:type="dcterms:W3CDTF">2023-03-17T01:09:00Z</dcterms:created>
  <dcterms:modified xsi:type="dcterms:W3CDTF">2023-03-17T02:29:00Z</dcterms:modified>
</cp:coreProperties>
</file>