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FB776" w14:textId="656E12A4" w:rsidR="00695235" w:rsidRDefault="00845487" w:rsidP="007B2418">
      <w:pPr>
        <w:spacing w:line="240" w:lineRule="auto"/>
        <w:rPr>
          <w:b/>
          <w:sz w:val="28"/>
        </w:rPr>
      </w:pPr>
      <w:r w:rsidRPr="00845487">
        <w:rPr>
          <w:b/>
          <w:sz w:val="28"/>
        </w:rPr>
        <w:t xml:space="preserve">Ciudad compacta y </w:t>
      </w:r>
      <w:r w:rsidRPr="00845487">
        <w:rPr>
          <w:b/>
          <w:sz w:val="28"/>
        </w:rPr>
        <w:t>políticas</w:t>
      </w:r>
      <w:r w:rsidRPr="00845487">
        <w:rPr>
          <w:b/>
          <w:sz w:val="28"/>
        </w:rPr>
        <w:t xml:space="preserve"> de</w:t>
      </w:r>
      <w:r>
        <w:rPr>
          <w:b/>
          <w:sz w:val="28"/>
        </w:rPr>
        <w:t xml:space="preserve"> </w:t>
      </w:r>
      <w:proofErr w:type="spellStart"/>
      <w:r w:rsidR="001E51A9">
        <w:rPr>
          <w:b/>
          <w:sz w:val="28"/>
        </w:rPr>
        <w:t>re</w:t>
      </w:r>
      <w:r w:rsidRPr="00845487">
        <w:rPr>
          <w:b/>
          <w:sz w:val="28"/>
        </w:rPr>
        <w:t>densificación</w:t>
      </w:r>
      <w:proofErr w:type="spellEnd"/>
      <w:r>
        <w:rPr>
          <w:b/>
          <w:sz w:val="28"/>
        </w:rPr>
        <w:t xml:space="preserve">. </w:t>
      </w:r>
      <w:r w:rsidR="00066125" w:rsidRPr="00066125">
        <w:rPr>
          <w:b/>
          <w:sz w:val="28"/>
        </w:rPr>
        <w:t xml:space="preserve">Análisis del impacto de la ordenanza de </w:t>
      </w:r>
      <w:proofErr w:type="gramStart"/>
      <w:r w:rsidR="00066125" w:rsidRPr="00066125">
        <w:rPr>
          <w:b/>
          <w:sz w:val="28"/>
        </w:rPr>
        <w:t>Eco-eficiencia</w:t>
      </w:r>
      <w:proofErr w:type="gramEnd"/>
      <w:r w:rsidR="00066125" w:rsidRPr="00066125">
        <w:rPr>
          <w:b/>
          <w:sz w:val="28"/>
        </w:rPr>
        <w:t xml:space="preserve"> en el </w:t>
      </w:r>
      <w:proofErr w:type="spellStart"/>
      <w:r w:rsidR="00066125" w:rsidRPr="00066125">
        <w:rPr>
          <w:b/>
          <w:sz w:val="28"/>
        </w:rPr>
        <w:t>hipercentro</w:t>
      </w:r>
      <w:proofErr w:type="spellEnd"/>
      <w:r w:rsidR="00066125" w:rsidRPr="00066125">
        <w:rPr>
          <w:b/>
          <w:sz w:val="28"/>
        </w:rPr>
        <w:t xml:space="preserve"> de Quito con el uso de </w:t>
      </w:r>
      <w:r w:rsidR="005504BE">
        <w:rPr>
          <w:b/>
          <w:sz w:val="28"/>
        </w:rPr>
        <w:t xml:space="preserve">la </w:t>
      </w:r>
      <w:r w:rsidR="005504BE">
        <w:rPr>
          <w:b/>
          <w:sz w:val="28"/>
        </w:rPr>
        <w:t>Geografía</w:t>
      </w:r>
      <w:r w:rsidR="005504BE">
        <w:rPr>
          <w:b/>
          <w:sz w:val="28"/>
        </w:rPr>
        <w:t xml:space="preserve"> Aplicada</w:t>
      </w:r>
      <w:r w:rsidR="005504BE">
        <w:rPr>
          <w:b/>
          <w:sz w:val="28"/>
        </w:rPr>
        <w:t xml:space="preserve"> y los </w:t>
      </w:r>
      <w:r w:rsidR="00066125">
        <w:rPr>
          <w:b/>
          <w:sz w:val="28"/>
        </w:rPr>
        <w:t>S</w:t>
      </w:r>
      <w:r w:rsidR="00066125" w:rsidRPr="00066125">
        <w:rPr>
          <w:b/>
          <w:sz w:val="28"/>
        </w:rPr>
        <w:t xml:space="preserve">istemas de </w:t>
      </w:r>
      <w:r w:rsidR="00066125">
        <w:rPr>
          <w:b/>
          <w:sz w:val="28"/>
        </w:rPr>
        <w:t>I</w:t>
      </w:r>
      <w:r w:rsidR="00066125" w:rsidRPr="00066125">
        <w:rPr>
          <w:b/>
          <w:sz w:val="28"/>
        </w:rPr>
        <w:t xml:space="preserve">nformación </w:t>
      </w:r>
      <w:r w:rsidR="00066125">
        <w:rPr>
          <w:b/>
          <w:sz w:val="28"/>
        </w:rPr>
        <w:t>G</w:t>
      </w:r>
      <w:r w:rsidR="00066125" w:rsidRPr="00066125">
        <w:rPr>
          <w:b/>
          <w:sz w:val="28"/>
        </w:rPr>
        <w:t>eográfica</w:t>
      </w:r>
    </w:p>
    <w:p w14:paraId="504E349D" w14:textId="77777777" w:rsidR="00066125" w:rsidRDefault="00066125" w:rsidP="007B2418">
      <w:pPr>
        <w:spacing w:line="240" w:lineRule="auto"/>
      </w:pPr>
    </w:p>
    <w:p w14:paraId="26663CD0" w14:textId="0C8D35E9" w:rsidR="00695235" w:rsidRDefault="00695235" w:rsidP="007B2418">
      <w:pPr>
        <w:spacing w:line="240" w:lineRule="auto"/>
      </w:pPr>
      <w:r>
        <w:t>José Mena García</w:t>
      </w:r>
      <w:r w:rsidR="007B2418">
        <w:rPr>
          <w:rStyle w:val="FootnoteReference"/>
        </w:rPr>
        <w:footnoteReference w:id="1"/>
      </w:r>
    </w:p>
    <w:p w14:paraId="64FFD39A" w14:textId="36D7E039" w:rsidR="00695235" w:rsidRDefault="00695235" w:rsidP="00695235"/>
    <w:p w14:paraId="12C1B0C5" w14:textId="0FE17BB1" w:rsidR="00695235" w:rsidRPr="00695235" w:rsidRDefault="004F2F4A" w:rsidP="00695235">
      <w:pPr>
        <w:rPr>
          <w:b/>
        </w:rPr>
      </w:pPr>
      <w:r w:rsidRPr="00695235">
        <w:rPr>
          <w:b/>
        </w:rPr>
        <w:t>Resumen</w:t>
      </w:r>
    </w:p>
    <w:p w14:paraId="6906323E" w14:textId="77777777" w:rsidR="00695235" w:rsidRDefault="00695235" w:rsidP="00695235"/>
    <w:p w14:paraId="02D0BFEE" w14:textId="7266001E" w:rsidR="007D2906" w:rsidRDefault="000950F1" w:rsidP="007D2906">
      <w:pPr>
        <w:jc w:val="left"/>
      </w:pPr>
      <w:r>
        <w:t xml:space="preserve">El </w:t>
      </w:r>
      <w:r w:rsidR="00215AF6">
        <w:t>presente estudio analiza de</w:t>
      </w:r>
      <w:r w:rsidR="00215AF6" w:rsidRPr="00215AF6">
        <w:t xml:space="preserve">l impacto </w:t>
      </w:r>
      <w:r w:rsidR="00215AF6">
        <w:t xml:space="preserve">de la ordenanza de </w:t>
      </w:r>
      <w:proofErr w:type="gramStart"/>
      <w:r w:rsidR="00215AF6">
        <w:t>Eco-eficiencia</w:t>
      </w:r>
      <w:proofErr w:type="gramEnd"/>
      <w:r w:rsidR="00215AF6">
        <w:t xml:space="preserve"> con la</w:t>
      </w:r>
      <w:r w:rsidR="00215AF6" w:rsidRPr="00215AF6">
        <w:t xml:space="preserve"> medida de incremento de edificabilidad </w:t>
      </w:r>
      <w:r w:rsidR="00215AF6">
        <w:t xml:space="preserve">en el </w:t>
      </w:r>
      <w:proofErr w:type="spellStart"/>
      <w:r w:rsidR="00215AF6" w:rsidRPr="00215AF6">
        <w:t>hipercentro</w:t>
      </w:r>
      <w:proofErr w:type="spellEnd"/>
      <w:r w:rsidR="00215AF6" w:rsidRPr="00215AF6">
        <w:t xml:space="preserve"> de Quito </w:t>
      </w:r>
      <w:r w:rsidR="00215AF6">
        <w:t xml:space="preserve">en el año 2020 </w:t>
      </w:r>
      <w:r w:rsidR="009A64CD">
        <w:t>mediante</w:t>
      </w:r>
      <w:r w:rsidR="00215AF6">
        <w:t xml:space="preserve"> el</w:t>
      </w:r>
      <w:r w:rsidR="00215AF6" w:rsidRPr="00215AF6">
        <w:t xml:space="preserve"> análisis socio espacial</w:t>
      </w:r>
      <w:r w:rsidR="00215AF6">
        <w:t xml:space="preserve"> y </w:t>
      </w:r>
      <w:r w:rsidR="00215AF6" w:rsidRPr="005635EE">
        <w:t>el uso de Sistemas de Información Geográfica</w:t>
      </w:r>
      <w:r w:rsidR="00215AF6">
        <w:t xml:space="preserve"> (GIS)</w:t>
      </w:r>
      <w:r w:rsidR="00215AF6">
        <w:t xml:space="preserve">. </w:t>
      </w:r>
      <w:r w:rsidR="00215AF6" w:rsidRPr="00215AF6">
        <w:t xml:space="preserve">En 2019, se implementó la ordenanza de </w:t>
      </w:r>
      <w:proofErr w:type="gramStart"/>
      <w:r w:rsidR="00215AF6" w:rsidRPr="00215AF6">
        <w:t>Eco-eficiencia</w:t>
      </w:r>
      <w:proofErr w:type="gramEnd"/>
      <w:r w:rsidR="00215AF6" w:rsidRPr="00215AF6">
        <w:t xml:space="preserve"> con el objetivo de </w:t>
      </w:r>
      <w:r w:rsidR="00215AF6">
        <w:t xml:space="preserve">compactar la ciudad y densificar </w:t>
      </w:r>
      <w:r w:rsidR="00215AF6" w:rsidRPr="00215AF6">
        <w:t>las áreas de influencia de las estaciones del Metro de Quito</w:t>
      </w:r>
      <w:r w:rsidR="008445FA">
        <w:t xml:space="preserve"> </w:t>
      </w:r>
      <w:r w:rsidR="009A64CD">
        <w:t>permitiendo</w:t>
      </w:r>
      <w:r w:rsidR="008445FA" w:rsidRPr="008445FA">
        <w:t xml:space="preserve"> el aumento de edificabilidad por sobre lo establecido en el Plan de Uso y Ocupación del Suelo</w:t>
      </w:r>
      <w:r w:rsidR="009A64CD">
        <w:t xml:space="preserve"> (PUGS)</w:t>
      </w:r>
      <w:r w:rsidR="008445FA" w:rsidRPr="008445FA">
        <w:t xml:space="preserve"> hasta un 100% si el lote está en una zona de influencia de las estaciones del Metro.</w:t>
      </w:r>
      <w:r w:rsidR="009A64CD">
        <w:t xml:space="preserve"> </w:t>
      </w:r>
      <w:r w:rsidR="009A64CD">
        <w:t>Estos cambios en la morfología urbana comienzan a evidenciarse con edificios en gran altura con el doble y el triple de pisos en un contexto homogéneo de una ciudad donde los edificios tienen un promedio de 8 pisos de altura, lo que pudiera generar efectos adversos.</w:t>
      </w:r>
      <w:r w:rsidR="009A64CD">
        <w:t xml:space="preserve"> </w:t>
      </w:r>
      <w:r w:rsidR="00215AF6" w:rsidRPr="00215AF6">
        <w:t xml:space="preserve">La ciudad de Quito, debido a las condiciones socioeconómicas de sus habitantes, se caracteriza por ser una ciudad dispersa con altos índices de tráfico vehicular y contaminación ambiental, especialmente en su </w:t>
      </w:r>
      <w:proofErr w:type="spellStart"/>
      <w:r w:rsidR="00215AF6" w:rsidRPr="00215AF6">
        <w:t>hipercentro</w:t>
      </w:r>
      <w:proofErr w:type="spellEnd"/>
      <w:r w:rsidR="00215AF6" w:rsidRPr="00215AF6">
        <w:t xml:space="preserve"> (centro-norte de la ciudad), donde se concentra la mayoría de los viajes diarios de los ciudadanos que se movilizan hacia la ciudad para realizar sus actividades durante el día.</w:t>
      </w:r>
      <w:r w:rsidR="00B64EAC">
        <w:t xml:space="preserve"> </w:t>
      </w:r>
      <w:r w:rsidR="00215AF6" w:rsidRPr="00215AF6">
        <w:t xml:space="preserve">En este contexto, surge el interés por </w:t>
      </w:r>
      <w:r w:rsidR="00D95FD3">
        <w:t>analizar</w:t>
      </w:r>
      <w:r w:rsidR="00215AF6" w:rsidRPr="00215AF6">
        <w:t xml:space="preserve"> </w:t>
      </w:r>
      <w:r w:rsidR="00B64EAC">
        <w:t>cuál</w:t>
      </w:r>
      <w:r w:rsidR="00215AF6">
        <w:t xml:space="preserve"> fue </w:t>
      </w:r>
      <w:r w:rsidR="00215AF6" w:rsidRPr="00215AF6">
        <w:t>el impacto</w:t>
      </w:r>
      <w:r w:rsidR="00B64EAC">
        <w:t xml:space="preserve"> sustentable</w:t>
      </w:r>
      <w:r w:rsidR="00215AF6" w:rsidRPr="00215AF6">
        <w:t xml:space="preserve"> de la ordenanza </w:t>
      </w:r>
      <w:r w:rsidR="00B64EAC">
        <w:t xml:space="preserve">de </w:t>
      </w:r>
      <w:proofErr w:type="gramStart"/>
      <w:r w:rsidR="00B64EAC">
        <w:t>Eco-eficiencia</w:t>
      </w:r>
      <w:proofErr w:type="gramEnd"/>
      <w:r w:rsidR="00B64EAC">
        <w:t xml:space="preserve"> con</w:t>
      </w:r>
      <w:r w:rsidR="00215AF6" w:rsidRPr="00215AF6">
        <w:t xml:space="preserve"> el incremento de altura de los edificios en la ciudad de Quito</w:t>
      </w:r>
      <w:r w:rsidR="00C57BD9">
        <w:t xml:space="preserve"> en el año 2020</w:t>
      </w:r>
      <w:r w:rsidR="00D95FD3">
        <w:t>.</w:t>
      </w:r>
      <w:r w:rsidR="00D95FD3">
        <w:t xml:space="preserve"> N</w:t>
      </w:r>
      <w:r w:rsidR="00215AF6">
        <w:t>os</w:t>
      </w:r>
      <w:r w:rsidR="00215AF6" w:rsidRPr="00215AF6">
        <w:t xml:space="preserve"> involucra</w:t>
      </w:r>
      <w:r w:rsidR="00215AF6">
        <w:t>mos con</w:t>
      </w:r>
      <w:r w:rsidR="00D95FD3">
        <w:t xml:space="preserve"> dos corrientes influyentes</w:t>
      </w:r>
      <w:r w:rsidR="00215AF6" w:rsidRPr="00215AF6">
        <w:t xml:space="preserve"> la Geografía Aplicada</w:t>
      </w:r>
      <w:r w:rsidR="00215AF6">
        <w:t xml:space="preserve"> (</w:t>
      </w:r>
      <w:proofErr w:type="spellStart"/>
      <w:r w:rsidR="00215AF6">
        <w:t>Buzai</w:t>
      </w:r>
      <w:proofErr w:type="spellEnd"/>
      <w:r w:rsidR="00215AF6">
        <w:t xml:space="preserve"> 2016)</w:t>
      </w:r>
      <w:r w:rsidR="00215AF6" w:rsidRPr="00215AF6">
        <w:t xml:space="preserve"> y el uso de Sistemas de Información Geográfica (GIS)</w:t>
      </w:r>
      <w:r w:rsidR="00D95FD3">
        <w:t xml:space="preserve"> con mira</w:t>
      </w:r>
      <w:r w:rsidR="00C57BD9">
        <w:t>s</w:t>
      </w:r>
      <w:r w:rsidR="00D95FD3">
        <w:t xml:space="preserve"> a</w:t>
      </w:r>
      <w:r w:rsidR="00B64EAC">
        <w:t xml:space="preserve"> realizar un análisis</w:t>
      </w:r>
      <w:r w:rsidR="00215AF6" w:rsidRPr="00215AF6">
        <w:t xml:space="preserve"> socio</w:t>
      </w:r>
      <w:r w:rsidR="00B64EAC">
        <w:t>-</w:t>
      </w:r>
      <w:r w:rsidR="00215AF6" w:rsidRPr="00215AF6">
        <w:t xml:space="preserve">espacial </w:t>
      </w:r>
      <w:r w:rsidR="007D2906">
        <w:t xml:space="preserve">para comprender </w:t>
      </w:r>
      <w:r w:rsidR="00215AF6" w:rsidRPr="00215AF6">
        <w:t>la</w:t>
      </w:r>
      <w:r w:rsidR="007D2906">
        <w:t>s</w:t>
      </w:r>
      <w:r w:rsidR="00215AF6" w:rsidRPr="00215AF6">
        <w:t xml:space="preserve"> relaci</w:t>
      </w:r>
      <w:r w:rsidR="007D2906">
        <w:t>ones entre</w:t>
      </w:r>
      <w:r w:rsidR="00215AF6" w:rsidRPr="00215AF6">
        <w:t xml:space="preserve"> los viajes de origen y hacia las centralidades de la ciudad de los estratos socioeconómico alto y bajo, y </w:t>
      </w:r>
      <w:r w:rsidR="007D2906">
        <w:t xml:space="preserve">el de </w:t>
      </w:r>
      <w:r w:rsidR="00215AF6" w:rsidRPr="00215AF6">
        <w:t xml:space="preserve">las edificaciones de gran altura (mayores a 12 pisos) </w:t>
      </w:r>
      <w:r w:rsidR="00D95FD3">
        <w:t>y las</w:t>
      </w:r>
      <w:r w:rsidR="00215AF6" w:rsidRPr="00215AF6">
        <w:t xml:space="preserve"> área</w:t>
      </w:r>
      <w:r w:rsidR="00D95FD3">
        <w:t>s</w:t>
      </w:r>
      <w:r w:rsidR="00215AF6" w:rsidRPr="00215AF6">
        <w:t xml:space="preserve"> de influencia de las paradas del Metro (radio de 500 m) en el </w:t>
      </w:r>
      <w:proofErr w:type="spellStart"/>
      <w:r w:rsidR="00215AF6" w:rsidRPr="00215AF6">
        <w:t>hipercentro</w:t>
      </w:r>
      <w:proofErr w:type="spellEnd"/>
      <w:r w:rsidR="00B64EAC">
        <w:t xml:space="preserve"> en el año 2020</w:t>
      </w:r>
      <w:r w:rsidR="00215AF6" w:rsidRPr="00215AF6">
        <w:t>.</w:t>
      </w:r>
      <w:r w:rsidR="00B64EAC">
        <w:t xml:space="preserve"> Argumentamos</w:t>
      </w:r>
      <w:r w:rsidR="00B64EAC" w:rsidRPr="00B64EAC">
        <w:t xml:space="preserve"> que, si bien la herramienta de </w:t>
      </w:r>
      <w:proofErr w:type="gramStart"/>
      <w:r w:rsidR="00B64EAC" w:rsidRPr="00B64EAC">
        <w:t>Eco-eficiencia</w:t>
      </w:r>
      <w:proofErr w:type="gramEnd"/>
      <w:r w:rsidR="00B64EAC" w:rsidRPr="00B64EAC">
        <w:t xml:space="preserve"> se mostró beneficiosa para compactar y densificar la ciudad</w:t>
      </w:r>
      <w:r w:rsidR="00B64EAC">
        <w:t>,</w:t>
      </w:r>
      <w:r w:rsidR="00B64EAC" w:rsidRPr="00B64EAC">
        <w:t xml:space="preserve"> </w:t>
      </w:r>
      <w:r w:rsidR="00D95FD3">
        <w:t>tuvo un fuerte</w:t>
      </w:r>
      <w:r w:rsidR="00D95FD3" w:rsidRPr="00D95FD3">
        <w:t xml:space="preserve"> impacto </w:t>
      </w:r>
      <w:r w:rsidR="007D2906">
        <w:t xml:space="preserve">en loa </w:t>
      </w:r>
      <w:r w:rsidR="00D95FD3" w:rsidRPr="00D95FD3">
        <w:t xml:space="preserve">ambiental y </w:t>
      </w:r>
      <w:r w:rsidR="00C57BD9">
        <w:t xml:space="preserve">en </w:t>
      </w:r>
      <w:r w:rsidR="00D95FD3" w:rsidRPr="00D95FD3">
        <w:t>la calidad de vida de los habitantes de la ciudad.</w:t>
      </w:r>
      <w:r w:rsidR="00D95FD3">
        <w:t xml:space="preserve"> L</w:t>
      </w:r>
      <w:r w:rsidR="00B64EAC" w:rsidRPr="00B64EAC">
        <w:t xml:space="preserve">os resultados muestran que las soluciones edificadas no </w:t>
      </w:r>
      <w:r w:rsidR="00B64EAC">
        <w:t>fueron</w:t>
      </w:r>
      <w:r w:rsidR="00B64EAC" w:rsidRPr="00B64EAC">
        <w:t xml:space="preserve"> tan </w:t>
      </w:r>
      <w:r w:rsidR="00B64EAC">
        <w:t>sustentables</w:t>
      </w:r>
      <w:r w:rsidR="00B64EAC" w:rsidRPr="00B64EAC">
        <w:t xml:space="preserve"> </w:t>
      </w:r>
      <w:r w:rsidR="00B64EAC" w:rsidRPr="00B64EAC">
        <w:lastRenderedPageBreak/>
        <w:t>como prometían</w:t>
      </w:r>
      <w:r w:rsidR="00B64EAC">
        <w:t xml:space="preserve">, </w:t>
      </w:r>
      <w:r w:rsidR="00C57BD9">
        <w:t xml:space="preserve">por </w:t>
      </w:r>
      <w:r w:rsidR="00C57BD9" w:rsidRPr="00D95FD3">
        <w:t>el aumento del tráfico vehicular y la congestión urbana, así como especulación inmobiliaria y gentrificación de algunas zonas</w:t>
      </w:r>
      <w:r w:rsidR="00C57BD9">
        <w:t xml:space="preserve">. El análisis concluye </w:t>
      </w:r>
      <w:r w:rsidR="00C57BD9" w:rsidRPr="00C57BD9">
        <w:t xml:space="preserve">que los instrumentos de densificación </w:t>
      </w:r>
      <w:r w:rsidR="00C57BD9">
        <w:t>provocaron</w:t>
      </w:r>
      <w:r w:rsidR="00C57BD9" w:rsidRPr="00C57BD9">
        <w:t xml:space="preserve"> la pérdida de muchos y el beneficio de uno</w:t>
      </w:r>
      <w:r w:rsidR="00C57BD9">
        <w:t>.</w:t>
      </w:r>
    </w:p>
    <w:p w14:paraId="4D9C9E1F" w14:textId="1C15B857" w:rsidR="00163183" w:rsidRDefault="00163183" w:rsidP="00163183">
      <w:pPr>
        <w:jc w:val="left"/>
      </w:pPr>
    </w:p>
    <w:p w14:paraId="03BB4751" w14:textId="26F4747D" w:rsidR="00C86846" w:rsidRPr="00D76A23" w:rsidRDefault="00C86846" w:rsidP="009A64CD">
      <w:pPr>
        <w:spacing w:line="240" w:lineRule="auto"/>
        <w:jc w:val="left"/>
        <w:rPr>
          <w:b/>
        </w:rPr>
      </w:pPr>
      <w:r w:rsidRPr="00D76A23">
        <w:rPr>
          <w:b/>
        </w:rPr>
        <w:t>Referencias</w:t>
      </w:r>
    </w:p>
    <w:p w14:paraId="42ABA9B2" w14:textId="77777777" w:rsidR="00C86846" w:rsidRDefault="00C86846" w:rsidP="00C86846">
      <w:pPr>
        <w:spacing w:line="240" w:lineRule="auto"/>
      </w:pPr>
    </w:p>
    <w:p w14:paraId="4E99DF24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  <w:proofErr w:type="spellStart"/>
      <w:r w:rsidRPr="009B6323">
        <w:rPr>
          <w:sz w:val="21"/>
        </w:rPr>
        <w:t>Boussauw</w:t>
      </w:r>
      <w:proofErr w:type="spellEnd"/>
      <w:r w:rsidRPr="009B6323">
        <w:rPr>
          <w:sz w:val="21"/>
        </w:rPr>
        <w:t>, Kobe, et al. 2012. “</w:t>
      </w:r>
      <w:proofErr w:type="spellStart"/>
      <w:r w:rsidRPr="009B6323">
        <w:rPr>
          <w:sz w:val="21"/>
        </w:rPr>
        <w:t>Relationship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between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Spatial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Proximity</w:t>
      </w:r>
      <w:proofErr w:type="spellEnd"/>
      <w:r w:rsidRPr="009B6323">
        <w:rPr>
          <w:sz w:val="21"/>
        </w:rPr>
        <w:t xml:space="preserve"> and </w:t>
      </w:r>
      <w:proofErr w:type="spellStart"/>
      <w:r w:rsidRPr="009B6323">
        <w:rPr>
          <w:sz w:val="21"/>
        </w:rPr>
        <w:t>Travel</w:t>
      </w:r>
      <w:proofErr w:type="spellEnd"/>
      <w:r w:rsidRPr="009B6323">
        <w:rPr>
          <w:sz w:val="21"/>
        </w:rPr>
        <w:t>-to-</w:t>
      </w:r>
      <w:proofErr w:type="spellStart"/>
      <w:r w:rsidRPr="009B6323">
        <w:rPr>
          <w:sz w:val="21"/>
        </w:rPr>
        <w:t>Work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Distance</w:t>
      </w:r>
      <w:proofErr w:type="spellEnd"/>
      <w:r w:rsidRPr="009B6323">
        <w:rPr>
          <w:sz w:val="21"/>
        </w:rPr>
        <w:t xml:space="preserve">: </w:t>
      </w:r>
      <w:proofErr w:type="spellStart"/>
      <w:r w:rsidRPr="009B6323">
        <w:rPr>
          <w:sz w:val="21"/>
        </w:rPr>
        <w:t>The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Effect</w:t>
      </w:r>
      <w:proofErr w:type="spellEnd"/>
      <w:r w:rsidRPr="009B6323">
        <w:rPr>
          <w:sz w:val="21"/>
        </w:rPr>
        <w:t xml:space="preserve"> of </w:t>
      </w:r>
      <w:proofErr w:type="spellStart"/>
      <w:r w:rsidRPr="009B6323">
        <w:rPr>
          <w:sz w:val="21"/>
        </w:rPr>
        <w:t>the</w:t>
      </w:r>
      <w:proofErr w:type="spellEnd"/>
      <w:r w:rsidRPr="009B6323">
        <w:rPr>
          <w:sz w:val="21"/>
        </w:rPr>
        <w:t xml:space="preserve"> Compact City.” Regional </w:t>
      </w:r>
      <w:proofErr w:type="spellStart"/>
      <w:r w:rsidRPr="009B6323">
        <w:rPr>
          <w:sz w:val="21"/>
        </w:rPr>
        <w:t>Studies</w:t>
      </w:r>
      <w:proofErr w:type="spellEnd"/>
      <w:r w:rsidRPr="009B6323">
        <w:rPr>
          <w:sz w:val="21"/>
        </w:rPr>
        <w:t xml:space="preserve">, vol. 46, no. 6, June 2012, pp. 687–706. </w:t>
      </w:r>
      <w:proofErr w:type="spellStart"/>
      <w:r w:rsidRPr="009B6323">
        <w:rPr>
          <w:sz w:val="21"/>
        </w:rPr>
        <w:t>EBSCOhost</w:t>
      </w:r>
      <w:proofErr w:type="spellEnd"/>
      <w:r w:rsidRPr="009B6323">
        <w:rPr>
          <w:sz w:val="21"/>
        </w:rPr>
        <w:t xml:space="preserve">, </w:t>
      </w:r>
      <w:proofErr w:type="spellStart"/>
      <w:r w:rsidRPr="009B6323">
        <w:rPr>
          <w:sz w:val="21"/>
        </w:rPr>
        <w:t>doi</w:t>
      </w:r>
      <w:proofErr w:type="spellEnd"/>
      <w:r w:rsidRPr="009B6323">
        <w:rPr>
          <w:sz w:val="21"/>
        </w:rPr>
        <w:t xml:space="preserve">: </w:t>
      </w:r>
      <w:hyperlink r:id="rId7" w:history="1">
        <w:r w:rsidRPr="009B6323">
          <w:rPr>
            <w:rStyle w:val="Hyperlink"/>
            <w:sz w:val="21"/>
          </w:rPr>
          <w:t>http://www.tandfonline.com/loi/cres20</w:t>
        </w:r>
      </w:hyperlink>
      <w:r w:rsidRPr="009B6323">
        <w:rPr>
          <w:sz w:val="21"/>
        </w:rPr>
        <w:t xml:space="preserve"> </w:t>
      </w:r>
    </w:p>
    <w:p w14:paraId="00123AE1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</w:p>
    <w:p w14:paraId="56697233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  <w:proofErr w:type="spellStart"/>
      <w:r w:rsidRPr="009B6323">
        <w:rPr>
          <w:sz w:val="21"/>
        </w:rPr>
        <w:t>Wolsink</w:t>
      </w:r>
      <w:proofErr w:type="spellEnd"/>
      <w:r w:rsidRPr="009B6323">
        <w:rPr>
          <w:sz w:val="21"/>
        </w:rPr>
        <w:t>, Maarten. 2016. “</w:t>
      </w:r>
      <w:proofErr w:type="spellStart"/>
      <w:r w:rsidRPr="009B6323">
        <w:rPr>
          <w:sz w:val="21"/>
        </w:rPr>
        <w:t>Environmental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Education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Excursions</w:t>
      </w:r>
      <w:proofErr w:type="spellEnd"/>
      <w:r w:rsidRPr="009B6323">
        <w:rPr>
          <w:sz w:val="21"/>
        </w:rPr>
        <w:t xml:space="preserve"> and </w:t>
      </w:r>
      <w:proofErr w:type="spellStart"/>
      <w:r w:rsidRPr="009B6323">
        <w:rPr>
          <w:sz w:val="21"/>
        </w:rPr>
        <w:t>Proximity</w:t>
      </w:r>
      <w:proofErr w:type="spellEnd"/>
      <w:r w:rsidRPr="009B6323">
        <w:rPr>
          <w:sz w:val="21"/>
        </w:rPr>
        <w:t xml:space="preserve"> to </w:t>
      </w:r>
      <w:proofErr w:type="spellStart"/>
      <w:r w:rsidRPr="009B6323">
        <w:rPr>
          <w:sz w:val="21"/>
        </w:rPr>
        <w:t>Urban</w:t>
      </w:r>
      <w:proofErr w:type="spellEnd"/>
      <w:r w:rsidRPr="009B6323">
        <w:rPr>
          <w:sz w:val="21"/>
        </w:rPr>
        <w:t xml:space="preserve"> Green </w:t>
      </w:r>
      <w:proofErr w:type="spellStart"/>
      <w:r w:rsidRPr="009B6323">
        <w:rPr>
          <w:sz w:val="21"/>
        </w:rPr>
        <w:t>Space</w:t>
      </w:r>
      <w:proofErr w:type="spellEnd"/>
      <w:r w:rsidRPr="009B6323">
        <w:rPr>
          <w:sz w:val="21"/>
        </w:rPr>
        <w:t xml:space="preserve"> – </w:t>
      </w:r>
      <w:proofErr w:type="spellStart"/>
      <w:r w:rsidRPr="009B6323">
        <w:rPr>
          <w:sz w:val="21"/>
        </w:rPr>
        <w:t>Densification</w:t>
      </w:r>
      <w:proofErr w:type="spellEnd"/>
      <w:r w:rsidRPr="009B6323">
        <w:rPr>
          <w:sz w:val="21"/>
        </w:rPr>
        <w:t xml:space="preserve"> in a ‘Compact City.’” </w:t>
      </w:r>
      <w:proofErr w:type="spellStart"/>
      <w:r w:rsidRPr="009B6323">
        <w:rPr>
          <w:sz w:val="21"/>
        </w:rPr>
        <w:t>Environmental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Education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Research</w:t>
      </w:r>
      <w:proofErr w:type="spellEnd"/>
      <w:r w:rsidRPr="009B6323">
        <w:rPr>
          <w:sz w:val="21"/>
        </w:rPr>
        <w:t xml:space="preserve">, vol. 22, no. 7, </w:t>
      </w:r>
      <w:proofErr w:type="gramStart"/>
      <w:r w:rsidRPr="009B6323">
        <w:rPr>
          <w:sz w:val="21"/>
        </w:rPr>
        <w:t>Oct.</w:t>
      </w:r>
      <w:proofErr w:type="gramEnd"/>
      <w:r w:rsidRPr="009B6323">
        <w:rPr>
          <w:sz w:val="21"/>
        </w:rPr>
        <w:t xml:space="preserve"> 2016, pp. 1049–1071. </w:t>
      </w:r>
      <w:proofErr w:type="spellStart"/>
      <w:r w:rsidRPr="009B6323">
        <w:rPr>
          <w:sz w:val="21"/>
        </w:rPr>
        <w:t>EBSCOhost</w:t>
      </w:r>
      <w:proofErr w:type="spellEnd"/>
      <w:r w:rsidRPr="009B6323">
        <w:rPr>
          <w:sz w:val="21"/>
        </w:rPr>
        <w:t>, doi:10.1080/13504622.2015.1077504</w:t>
      </w:r>
    </w:p>
    <w:p w14:paraId="264EEBAB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</w:p>
    <w:p w14:paraId="3CB3B7C4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  <w:proofErr w:type="spellStart"/>
      <w:r w:rsidRPr="009B6323">
        <w:rPr>
          <w:sz w:val="21"/>
        </w:rPr>
        <w:t>Shanahan</w:t>
      </w:r>
      <w:proofErr w:type="spellEnd"/>
      <w:r w:rsidRPr="009B6323">
        <w:rPr>
          <w:sz w:val="21"/>
        </w:rPr>
        <w:t>, D. F., et al. 2017. "</w:t>
      </w:r>
      <w:proofErr w:type="spellStart"/>
      <w:r w:rsidRPr="009B6323">
        <w:rPr>
          <w:sz w:val="21"/>
        </w:rPr>
        <w:t>Variation</w:t>
      </w:r>
      <w:proofErr w:type="spellEnd"/>
      <w:r w:rsidRPr="009B6323">
        <w:rPr>
          <w:sz w:val="21"/>
        </w:rPr>
        <w:t xml:space="preserve"> in </w:t>
      </w:r>
      <w:proofErr w:type="spellStart"/>
      <w:r w:rsidRPr="009B6323">
        <w:rPr>
          <w:sz w:val="21"/>
        </w:rPr>
        <w:t>Experiences</w:t>
      </w:r>
      <w:proofErr w:type="spellEnd"/>
      <w:r w:rsidRPr="009B6323">
        <w:rPr>
          <w:sz w:val="21"/>
        </w:rPr>
        <w:t xml:space="preserve"> of </w:t>
      </w:r>
      <w:proofErr w:type="spellStart"/>
      <w:r w:rsidRPr="009B6323">
        <w:rPr>
          <w:sz w:val="21"/>
        </w:rPr>
        <w:t>Nature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Across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Gradients</w:t>
      </w:r>
      <w:proofErr w:type="spellEnd"/>
      <w:r w:rsidRPr="009B6323">
        <w:rPr>
          <w:sz w:val="21"/>
        </w:rPr>
        <w:t xml:space="preserve"> of </w:t>
      </w:r>
      <w:proofErr w:type="spellStart"/>
      <w:r w:rsidRPr="009B6323">
        <w:rPr>
          <w:sz w:val="21"/>
        </w:rPr>
        <w:t>Tree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Cover</w:t>
      </w:r>
      <w:proofErr w:type="spellEnd"/>
      <w:r w:rsidRPr="009B6323">
        <w:rPr>
          <w:sz w:val="21"/>
        </w:rPr>
        <w:t xml:space="preserve"> in Compact and </w:t>
      </w:r>
      <w:proofErr w:type="spellStart"/>
      <w:r w:rsidRPr="009B6323">
        <w:rPr>
          <w:sz w:val="21"/>
        </w:rPr>
        <w:t>Sprawling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Cities</w:t>
      </w:r>
      <w:proofErr w:type="spellEnd"/>
      <w:r w:rsidRPr="009B6323">
        <w:rPr>
          <w:sz w:val="21"/>
        </w:rPr>
        <w:t xml:space="preserve">." </w:t>
      </w:r>
      <w:proofErr w:type="spellStart"/>
      <w:r w:rsidRPr="009B6323">
        <w:rPr>
          <w:sz w:val="21"/>
        </w:rPr>
        <w:t>Landscape</w:t>
      </w:r>
      <w:proofErr w:type="spellEnd"/>
      <w:r w:rsidRPr="009B6323">
        <w:rPr>
          <w:sz w:val="21"/>
        </w:rPr>
        <w:t xml:space="preserve"> and </w:t>
      </w:r>
      <w:proofErr w:type="spellStart"/>
      <w:r w:rsidRPr="009B6323">
        <w:rPr>
          <w:sz w:val="21"/>
        </w:rPr>
        <w:t>Urban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Planning</w:t>
      </w:r>
      <w:proofErr w:type="spellEnd"/>
      <w:r w:rsidRPr="009B6323">
        <w:rPr>
          <w:sz w:val="21"/>
        </w:rPr>
        <w:t xml:space="preserve"> vol. 157, 2017, 231-238.</w:t>
      </w:r>
    </w:p>
    <w:p w14:paraId="559DC054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</w:p>
    <w:p w14:paraId="1FE84676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  <w:r w:rsidRPr="009B6323">
        <w:rPr>
          <w:sz w:val="21"/>
        </w:rPr>
        <w:t xml:space="preserve">Handy, S., Cao, X. and </w:t>
      </w:r>
      <w:proofErr w:type="spellStart"/>
      <w:r w:rsidRPr="009B6323">
        <w:rPr>
          <w:sz w:val="21"/>
        </w:rPr>
        <w:t>Mokhtarian</w:t>
      </w:r>
      <w:proofErr w:type="spellEnd"/>
      <w:r w:rsidRPr="009B6323">
        <w:rPr>
          <w:sz w:val="21"/>
        </w:rPr>
        <w:t xml:space="preserve">, P.L. (2005) </w:t>
      </w:r>
      <w:proofErr w:type="spellStart"/>
      <w:r w:rsidRPr="009B6323">
        <w:rPr>
          <w:sz w:val="21"/>
        </w:rPr>
        <w:t>Correlation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or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causality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between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the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built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environment</w:t>
      </w:r>
      <w:proofErr w:type="spellEnd"/>
      <w:r w:rsidRPr="009B6323">
        <w:rPr>
          <w:sz w:val="21"/>
        </w:rPr>
        <w:t xml:space="preserve"> and </w:t>
      </w:r>
      <w:proofErr w:type="spellStart"/>
      <w:r w:rsidRPr="009B6323">
        <w:rPr>
          <w:sz w:val="21"/>
        </w:rPr>
        <w:t>travel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behavior</w:t>
      </w:r>
      <w:proofErr w:type="spellEnd"/>
      <w:r w:rsidRPr="009B6323">
        <w:rPr>
          <w:sz w:val="21"/>
        </w:rPr>
        <w:t xml:space="preserve">? </w:t>
      </w:r>
      <w:proofErr w:type="spellStart"/>
      <w:r w:rsidRPr="009B6323">
        <w:rPr>
          <w:sz w:val="21"/>
        </w:rPr>
        <w:t>Evidence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from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Northern</w:t>
      </w:r>
      <w:proofErr w:type="spellEnd"/>
      <w:r w:rsidRPr="009B6323">
        <w:rPr>
          <w:sz w:val="21"/>
        </w:rPr>
        <w:t xml:space="preserve"> California. </w:t>
      </w:r>
      <w:proofErr w:type="spellStart"/>
      <w:r w:rsidRPr="009B6323">
        <w:rPr>
          <w:sz w:val="21"/>
        </w:rPr>
        <w:t>Transportation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Research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Part</w:t>
      </w:r>
      <w:proofErr w:type="spellEnd"/>
      <w:r w:rsidRPr="009B6323">
        <w:rPr>
          <w:sz w:val="21"/>
        </w:rPr>
        <w:t xml:space="preserve"> D: </w:t>
      </w:r>
      <w:proofErr w:type="spellStart"/>
      <w:r w:rsidRPr="009B6323">
        <w:rPr>
          <w:sz w:val="21"/>
        </w:rPr>
        <w:t>Transport</w:t>
      </w:r>
      <w:proofErr w:type="spellEnd"/>
      <w:r w:rsidRPr="009B6323">
        <w:rPr>
          <w:sz w:val="21"/>
        </w:rPr>
        <w:t xml:space="preserve"> and Environment10 (6), 427-444.</w:t>
      </w:r>
    </w:p>
    <w:p w14:paraId="2CE3DE95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</w:p>
    <w:p w14:paraId="3CDEB912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  <w:r w:rsidRPr="009B6323">
        <w:rPr>
          <w:sz w:val="21"/>
        </w:rPr>
        <w:t xml:space="preserve">Gustavo D. </w:t>
      </w:r>
      <w:proofErr w:type="spellStart"/>
      <w:r w:rsidRPr="009B6323">
        <w:rPr>
          <w:sz w:val="21"/>
        </w:rPr>
        <w:t>Buzai</w:t>
      </w:r>
      <w:proofErr w:type="spellEnd"/>
      <w:r w:rsidRPr="009B6323">
        <w:rPr>
          <w:sz w:val="21"/>
        </w:rPr>
        <w:t xml:space="preserve">, Claudia A. </w:t>
      </w:r>
      <w:proofErr w:type="spellStart"/>
      <w:r w:rsidRPr="009B6323">
        <w:rPr>
          <w:sz w:val="21"/>
        </w:rPr>
        <w:t>Baxendale</w:t>
      </w:r>
      <w:proofErr w:type="spellEnd"/>
      <w:r w:rsidRPr="009B6323">
        <w:rPr>
          <w:sz w:val="21"/>
        </w:rPr>
        <w:t xml:space="preserve"> y </w:t>
      </w:r>
      <w:proofErr w:type="spellStart"/>
      <w:r w:rsidRPr="009B6323">
        <w:rPr>
          <w:sz w:val="21"/>
        </w:rPr>
        <w:t>María</w:t>
      </w:r>
      <w:proofErr w:type="spellEnd"/>
      <w:r w:rsidRPr="009B6323">
        <w:rPr>
          <w:sz w:val="21"/>
        </w:rPr>
        <w:t xml:space="preserve"> del Rosario Cruz (2010) Fases de un proyecto de </w:t>
      </w:r>
      <w:proofErr w:type="spellStart"/>
      <w:r w:rsidRPr="009B6323">
        <w:rPr>
          <w:sz w:val="21"/>
        </w:rPr>
        <w:t>investigación</w:t>
      </w:r>
      <w:proofErr w:type="spellEnd"/>
      <w:r w:rsidRPr="009B6323">
        <w:rPr>
          <w:sz w:val="21"/>
        </w:rPr>
        <w:t xml:space="preserve"> de </w:t>
      </w:r>
      <w:proofErr w:type="spellStart"/>
      <w:r w:rsidRPr="009B6323">
        <w:rPr>
          <w:sz w:val="21"/>
        </w:rPr>
        <w:t>Geografía</w:t>
      </w:r>
      <w:proofErr w:type="spellEnd"/>
      <w:r w:rsidRPr="009B6323">
        <w:rPr>
          <w:sz w:val="21"/>
        </w:rPr>
        <w:t xml:space="preserve"> Aplicada basada en el uso de Sistemas de </w:t>
      </w:r>
      <w:proofErr w:type="spellStart"/>
      <w:r w:rsidRPr="009B6323">
        <w:rPr>
          <w:sz w:val="21"/>
        </w:rPr>
        <w:t>Información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Geográfica</w:t>
      </w:r>
      <w:proofErr w:type="spellEnd"/>
      <w:r w:rsidRPr="009B6323">
        <w:rPr>
          <w:sz w:val="21"/>
        </w:rPr>
        <w:t xml:space="preserve">. En: </w:t>
      </w:r>
      <w:proofErr w:type="spellStart"/>
      <w:r w:rsidRPr="009B6323">
        <w:rPr>
          <w:sz w:val="21"/>
        </w:rPr>
        <w:t>Buzai</w:t>
      </w:r>
      <w:proofErr w:type="spellEnd"/>
      <w:r w:rsidRPr="009B6323">
        <w:rPr>
          <w:sz w:val="21"/>
        </w:rPr>
        <w:t xml:space="preserve">, G.D. (Editor) 2010. </w:t>
      </w:r>
      <w:proofErr w:type="spellStart"/>
      <w:r w:rsidRPr="009B6323">
        <w:rPr>
          <w:sz w:val="21"/>
        </w:rPr>
        <w:t>Geografía</w:t>
      </w:r>
      <w:proofErr w:type="spellEnd"/>
      <w:r w:rsidRPr="009B6323">
        <w:rPr>
          <w:sz w:val="21"/>
        </w:rPr>
        <w:t xml:space="preserve"> y Sistemas de </w:t>
      </w:r>
      <w:proofErr w:type="spellStart"/>
      <w:r w:rsidRPr="009B6323">
        <w:rPr>
          <w:sz w:val="21"/>
        </w:rPr>
        <w:t>Información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Geográfica</w:t>
      </w:r>
      <w:proofErr w:type="spellEnd"/>
      <w:r w:rsidRPr="009B6323">
        <w:rPr>
          <w:sz w:val="21"/>
        </w:rPr>
        <w:t>. Aspectos conceptuales y aplicaciones. GESIG-</w:t>
      </w:r>
      <w:proofErr w:type="spellStart"/>
      <w:r w:rsidRPr="009B6323">
        <w:rPr>
          <w:sz w:val="21"/>
        </w:rPr>
        <w:t>envUniversidad</w:t>
      </w:r>
      <w:proofErr w:type="spellEnd"/>
      <w:r w:rsidRPr="009B6323">
        <w:rPr>
          <w:sz w:val="21"/>
        </w:rPr>
        <w:t xml:space="preserve"> Nacional de </w:t>
      </w:r>
      <w:proofErr w:type="spellStart"/>
      <w:r w:rsidRPr="009B6323">
        <w:rPr>
          <w:sz w:val="21"/>
        </w:rPr>
        <w:t>Luján</w:t>
      </w:r>
      <w:proofErr w:type="spellEnd"/>
      <w:r w:rsidRPr="009B6323">
        <w:rPr>
          <w:sz w:val="21"/>
        </w:rPr>
        <w:t xml:space="preserve">. </w:t>
      </w:r>
      <w:proofErr w:type="spellStart"/>
      <w:r w:rsidRPr="009B6323">
        <w:rPr>
          <w:sz w:val="21"/>
        </w:rPr>
        <w:t>Luján</w:t>
      </w:r>
      <w:proofErr w:type="spellEnd"/>
      <w:r w:rsidRPr="009B6323">
        <w:rPr>
          <w:sz w:val="21"/>
        </w:rPr>
        <w:t xml:space="preserve">. </w:t>
      </w:r>
      <w:proofErr w:type="spellStart"/>
      <w:r w:rsidRPr="009B6323">
        <w:rPr>
          <w:sz w:val="21"/>
        </w:rPr>
        <w:t>Capítulo</w:t>
      </w:r>
      <w:proofErr w:type="spellEnd"/>
      <w:r w:rsidRPr="009B6323">
        <w:rPr>
          <w:sz w:val="21"/>
        </w:rPr>
        <w:t xml:space="preserve"> 8</w:t>
      </w:r>
    </w:p>
    <w:p w14:paraId="476EB132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</w:p>
    <w:p w14:paraId="7C9093D7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  <w:r w:rsidRPr="009B6323">
        <w:rPr>
          <w:sz w:val="21"/>
        </w:rPr>
        <w:t>“</w:t>
      </w:r>
      <w:proofErr w:type="gramStart"/>
      <w:r w:rsidRPr="009B6323">
        <w:rPr>
          <w:sz w:val="21"/>
        </w:rPr>
        <w:t>ECO-EFICIENCIA</w:t>
      </w:r>
      <w:proofErr w:type="gramEnd"/>
      <w:r w:rsidRPr="009B6323">
        <w:rPr>
          <w:sz w:val="21"/>
        </w:rPr>
        <w:t xml:space="preserve"> – STHV”. Consultado el 10 de octubre de 2020. </w:t>
      </w:r>
      <w:hyperlink r:id="rId8" w:history="1">
        <w:r w:rsidRPr="009B6323">
          <w:rPr>
            <w:rStyle w:val="Hyperlink"/>
            <w:sz w:val="21"/>
          </w:rPr>
          <w:t>http://sthv.quito.gob.ec/portfolio/eco-eficiencia2/</w:t>
        </w:r>
      </w:hyperlink>
      <w:r w:rsidRPr="009B6323">
        <w:rPr>
          <w:sz w:val="21"/>
        </w:rPr>
        <w:t xml:space="preserve">. </w:t>
      </w:r>
    </w:p>
    <w:p w14:paraId="5184A6A6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</w:p>
    <w:p w14:paraId="68FA1EC5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  <w:proofErr w:type="spellStart"/>
      <w:r w:rsidRPr="009B6323">
        <w:rPr>
          <w:sz w:val="21"/>
        </w:rPr>
        <w:t>Jacobs</w:t>
      </w:r>
      <w:proofErr w:type="spellEnd"/>
      <w:r w:rsidRPr="009B6323">
        <w:rPr>
          <w:sz w:val="21"/>
        </w:rPr>
        <w:t xml:space="preserve">, Jane. 1961. </w:t>
      </w:r>
      <w:proofErr w:type="spellStart"/>
      <w:r w:rsidRPr="009B6323">
        <w:rPr>
          <w:sz w:val="21"/>
        </w:rPr>
        <w:t>The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Death</w:t>
      </w:r>
      <w:proofErr w:type="spellEnd"/>
      <w:r w:rsidRPr="009B6323">
        <w:rPr>
          <w:sz w:val="21"/>
        </w:rPr>
        <w:t xml:space="preserve"> and </w:t>
      </w:r>
      <w:proofErr w:type="spellStart"/>
      <w:r w:rsidRPr="009B6323">
        <w:rPr>
          <w:sz w:val="21"/>
        </w:rPr>
        <w:t>Life</w:t>
      </w:r>
      <w:proofErr w:type="spellEnd"/>
      <w:r w:rsidRPr="009B6323">
        <w:rPr>
          <w:sz w:val="21"/>
        </w:rPr>
        <w:t xml:space="preserve"> of Great American </w:t>
      </w:r>
      <w:proofErr w:type="spellStart"/>
      <w:r w:rsidRPr="009B6323">
        <w:rPr>
          <w:sz w:val="21"/>
        </w:rPr>
        <w:t>Cities</w:t>
      </w:r>
      <w:proofErr w:type="spellEnd"/>
      <w:r w:rsidRPr="009B6323">
        <w:rPr>
          <w:sz w:val="21"/>
        </w:rPr>
        <w:t xml:space="preserve">. New York: </w:t>
      </w:r>
      <w:proofErr w:type="spellStart"/>
      <w:r w:rsidRPr="009B6323">
        <w:rPr>
          <w:sz w:val="21"/>
        </w:rPr>
        <w:t>Random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House</w:t>
      </w:r>
      <w:proofErr w:type="spellEnd"/>
      <w:r w:rsidRPr="009B6323">
        <w:rPr>
          <w:sz w:val="21"/>
        </w:rPr>
        <w:t>.</w:t>
      </w:r>
    </w:p>
    <w:p w14:paraId="5E7B5E0E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</w:p>
    <w:p w14:paraId="3DD42DE8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  <w:proofErr w:type="spellStart"/>
      <w:r w:rsidRPr="009B6323">
        <w:rPr>
          <w:sz w:val="21"/>
        </w:rPr>
        <w:t>Rerat</w:t>
      </w:r>
      <w:proofErr w:type="spellEnd"/>
      <w:r w:rsidRPr="009B6323">
        <w:rPr>
          <w:sz w:val="21"/>
        </w:rPr>
        <w:t>, Patrick. “</w:t>
      </w:r>
      <w:proofErr w:type="spellStart"/>
      <w:r w:rsidRPr="009B6323">
        <w:rPr>
          <w:sz w:val="21"/>
        </w:rPr>
        <w:t>Housing</w:t>
      </w:r>
      <w:proofErr w:type="spellEnd"/>
      <w:r w:rsidRPr="009B6323">
        <w:rPr>
          <w:sz w:val="21"/>
        </w:rPr>
        <w:t xml:space="preserve">, </w:t>
      </w:r>
      <w:proofErr w:type="spellStart"/>
      <w:r w:rsidRPr="009B6323">
        <w:rPr>
          <w:sz w:val="21"/>
        </w:rPr>
        <w:t>the</w:t>
      </w:r>
      <w:proofErr w:type="spellEnd"/>
      <w:r w:rsidRPr="009B6323">
        <w:rPr>
          <w:sz w:val="21"/>
        </w:rPr>
        <w:t xml:space="preserve"> Compact City and </w:t>
      </w:r>
      <w:proofErr w:type="spellStart"/>
      <w:r w:rsidRPr="009B6323">
        <w:rPr>
          <w:sz w:val="21"/>
        </w:rPr>
        <w:t>Sustainable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Development</w:t>
      </w:r>
      <w:proofErr w:type="spellEnd"/>
      <w:r w:rsidRPr="009B6323">
        <w:rPr>
          <w:sz w:val="21"/>
        </w:rPr>
        <w:t xml:space="preserve">: </w:t>
      </w:r>
      <w:proofErr w:type="spellStart"/>
      <w:r w:rsidRPr="009B6323">
        <w:rPr>
          <w:sz w:val="21"/>
        </w:rPr>
        <w:t>Some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Insights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From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Recent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Urban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Trends</w:t>
      </w:r>
      <w:proofErr w:type="spellEnd"/>
      <w:r w:rsidRPr="009B6323">
        <w:rPr>
          <w:sz w:val="21"/>
        </w:rPr>
        <w:t xml:space="preserve"> in </w:t>
      </w:r>
      <w:proofErr w:type="spellStart"/>
      <w:r w:rsidRPr="009B6323">
        <w:rPr>
          <w:sz w:val="21"/>
        </w:rPr>
        <w:t>Switzerland</w:t>
      </w:r>
      <w:proofErr w:type="spellEnd"/>
      <w:r w:rsidRPr="009B6323">
        <w:rPr>
          <w:sz w:val="21"/>
        </w:rPr>
        <w:t xml:space="preserve">”. </w:t>
      </w:r>
      <w:proofErr w:type="spellStart"/>
      <w:r w:rsidRPr="009B6323">
        <w:rPr>
          <w:sz w:val="21"/>
        </w:rPr>
        <w:t>European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Journal</w:t>
      </w:r>
      <w:proofErr w:type="spellEnd"/>
      <w:r w:rsidRPr="009B6323">
        <w:rPr>
          <w:sz w:val="21"/>
        </w:rPr>
        <w:t xml:space="preserve"> of </w:t>
      </w:r>
      <w:proofErr w:type="spellStart"/>
      <w:r w:rsidRPr="009B6323">
        <w:rPr>
          <w:sz w:val="21"/>
        </w:rPr>
        <w:t>Housing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Policy</w:t>
      </w:r>
      <w:proofErr w:type="spellEnd"/>
      <w:r w:rsidRPr="009B6323">
        <w:rPr>
          <w:sz w:val="21"/>
        </w:rPr>
        <w:t xml:space="preserve"> 12 (el 1 de junio de 2012): 115–36. </w:t>
      </w:r>
      <w:hyperlink r:id="rId9" w:history="1">
        <w:r w:rsidRPr="009B6323">
          <w:rPr>
            <w:rStyle w:val="Hyperlink"/>
            <w:sz w:val="21"/>
          </w:rPr>
          <w:t>https://doi.org/10.1080/14616718.2012.681570</w:t>
        </w:r>
      </w:hyperlink>
      <w:r w:rsidRPr="009B6323">
        <w:rPr>
          <w:sz w:val="21"/>
        </w:rPr>
        <w:t xml:space="preserve">. </w:t>
      </w:r>
    </w:p>
    <w:p w14:paraId="0FF1E990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</w:p>
    <w:p w14:paraId="4E99E957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  <w:proofErr w:type="spellStart"/>
      <w:r w:rsidRPr="009B6323">
        <w:rPr>
          <w:sz w:val="21"/>
        </w:rPr>
        <w:t>Melia</w:t>
      </w:r>
      <w:proofErr w:type="spellEnd"/>
      <w:r w:rsidRPr="009B6323">
        <w:rPr>
          <w:sz w:val="21"/>
        </w:rPr>
        <w:t xml:space="preserve">, S., </w:t>
      </w:r>
      <w:proofErr w:type="spellStart"/>
      <w:r w:rsidRPr="009B6323">
        <w:rPr>
          <w:sz w:val="21"/>
        </w:rPr>
        <w:t>Parkhurst</w:t>
      </w:r>
      <w:proofErr w:type="spellEnd"/>
      <w:r w:rsidRPr="009B6323">
        <w:rPr>
          <w:sz w:val="21"/>
        </w:rPr>
        <w:t xml:space="preserve">, G., &amp; </w:t>
      </w:r>
      <w:proofErr w:type="spellStart"/>
      <w:r w:rsidRPr="009B6323">
        <w:rPr>
          <w:sz w:val="21"/>
        </w:rPr>
        <w:t>Barton</w:t>
      </w:r>
      <w:proofErr w:type="spellEnd"/>
      <w:r w:rsidRPr="009B6323">
        <w:rPr>
          <w:sz w:val="21"/>
        </w:rPr>
        <w:t xml:space="preserve">, H. (2011). </w:t>
      </w:r>
      <w:proofErr w:type="spellStart"/>
      <w:r w:rsidRPr="009B6323">
        <w:rPr>
          <w:sz w:val="21"/>
        </w:rPr>
        <w:t>The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paradox</w:t>
      </w:r>
      <w:proofErr w:type="spellEnd"/>
      <w:r w:rsidRPr="009B6323">
        <w:rPr>
          <w:sz w:val="21"/>
        </w:rPr>
        <w:t xml:space="preserve"> of </w:t>
      </w:r>
      <w:proofErr w:type="spellStart"/>
      <w:r w:rsidRPr="009B6323">
        <w:rPr>
          <w:sz w:val="21"/>
        </w:rPr>
        <w:t>intensification</w:t>
      </w:r>
      <w:proofErr w:type="spellEnd"/>
      <w:r w:rsidRPr="009B6323">
        <w:rPr>
          <w:sz w:val="21"/>
        </w:rPr>
        <w:t xml:space="preserve">. </w:t>
      </w:r>
      <w:proofErr w:type="spellStart"/>
      <w:r w:rsidRPr="009B6323">
        <w:rPr>
          <w:sz w:val="21"/>
        </w:rPr>
        <w:t>Transport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Policy</w:t>
      </w:r>
      <w:proofErr w:type="spellEnd"/>
      <w:r w:rsidRPr="009B6323">
        <w:rPr>
          <w:sz w:val="21"/>
        </w:rPr>
        <w:t xml:space="preserve">, 18(1), 46-52. </w:t>
      </w:r>
      <w:hyperlink r:id="rId10" w:history="1">
        <w:r w:rsidRPr="009B6323">
          <w:rPr>
            <w:rStyle w:val="Hyperlink"/>
            <w:sz w:val="21"/>
          </w:rPr>
          <w:t>https://doi.org/10.1016/j.tranpol.2010.05.007</w:t>
        </w:r>
      </w:hyperlink>
      <w:r w:rsidRPr="009B6323">
        <w:rPr>
          <w:sz w:val="21"/>
        </w:rPr>
        <w:t xml:space="preserve"> </w:t>
      </w:r>
    </w:p>
    <w:p w14:paraId="01999902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</w:p>
    <w:p w14:paraId="7C8F9280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  <w:r w:rsidRPr="009B6323">
        <w:rPr>
          <w:sz w:val="21"/>
        </w:rPr>
        <w:t xml:space="preserve">Plan Metropolitano de Desarrollo y Ordenamiento Territorial. 2015. Consultado el 10 de octubre de 2020. </w:t>
      </w:r>
      <w:hyperlink r:id="rId11" w:history="1">
        <w:r w:rsidRPr="009B6323">
          <w:rPr>
            <w:rStyle w:val="Hyperlink"/>
            <w:sz w:val="21"/>
          </w:rPr>
          <w:t>https://www.quito.gob.ec/documents/PMDOT.pdf</w:t>
        </w:r>
      </w:hyperlink>
      <w:r w:rsidRPr="009B6323">
        <w:rPr>
          <w:sz w:val="21"/>
        </w:rPr>
        <w:t xml:space="preserve"> </w:t>
      </w:r>
    </w:p>
    <w:p w14:paraId="2AF44239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</w:p>
    <w:p w14:paraId="779D3E2D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  <w:r w:rsidRPr="009B6323">
        <w:rPr>
          <w:sz w:val="21"/>
        </w:rPr>
        <w:t xml:space="preserve">Medina Ramírez, Salvador, Jimena Veloz Rosas, Verónica Ortiz, y Nicole </w:t>
      </w:r>
      <w:proofErr w:type="spellStart"/>
      <w:r w:rsidRPr="009B6323">
        <w:rPr>
          <w:sz w:val="21"/>
        </w:rPr>
        <w:t>Medgenberg</w:t>
      </w:r>
      <w:proofErr w:type="spellEnd"/>
      <w:r w:rsidRPr="009B6323">
        <w:rPr>
          <w:sz w:val="21"/>
        </w:rPr>
        <w:t xml:space="preserve">. 2013. Desarrollo orientado al transporte: regenerar las ciudades mexicanas para mejorar la movilidad. </w:t>
      </w:r>
      <w:hyperlink r:id="rId12" w:history="1">
        <w:r w:rsidRPr="009B6323">
          <w:rPr>
            <w:rStyle w:val="Hyperlink"/>
            <w:sz w:val="21"/>
          </w:rPr>
          <w:t>http://mexico.itdp.org/wp-content/uploads/Desarrollo-Orientado-al-Transporte.pdf</w:t>
        </w:r>
      </w:hyperlink>
      <w:r w:rsidRPr="009B6323">
        <w:rPr>
          <w:sz w:val="21"/>
        </w:rPr>
        <w:t xml:space="preserve"> </w:t>
      </w:r>
    </w:p>
    <w:p w14:paraId="66672A66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</w:p>
    <w:p w14:paraId="1ED2742E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  <w:r w:rsidRPr="009B6323">
        <w:rPr>
          <w:sz w:val="21"/>
        </w:rPr>
        <w:t xml:space="preserve">Ordenanza Metropolitana No003. 2019. Proyectos </w:t>
      </w:r>
      <w:proofErr w:type="gramStart"/>
      <w:r w:rsidRPr="009B6323">
        <w:rPr>
          <w:sz w:val="21"/>
        </w:rPr>
        <w:t>Eco-Eficientes</w:t>
      </w:r>
      <w:proofErr w:type="gramEnd"/>
      <w:r w:rsidRPr="009B6323">
        <w:rPr>
          <w:sz w:val="21"/>
        </w:rPr>
        <w:t xml:space="preserve"> ZUAE. </w:t>
      </w:r>
      <w:hyperlink r:id="rId13" w:history="1">
        <w:r w:rsidRPr="009B6323">
          <w:rPr>
            <w:rStyle w:val="Hyperlink"/>
            <w:sz w:val="21"/>
          </w:rPr>
          <w:t>http://www7.quito.gob.ec/mdmq_ordenanzas/Ordenanzas/ORDENANZAS%20MUNICIPALES%202019/ORD-MET-2019-003-PROYECTOS%20ECO-EFICIENTES-ZUAE.pdf</w:t>
        </w:r>
      </w:hyperlink>
      <w:r w:rsidRPr="009B6323">
        <w:rPr>
          <w:sz w:val="21"/>
        </w:rPr>
        <w:t xml:space="preserve"> </w:t>
      </w:r>
    </w:p>
    <w:p w14:paraId="0ABFDC7C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</w:p>
    <w:p w14:paraId="7D7A375E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  <w:r w:rsidRPr="009B6323">
        <w:rPr>
          <w:sz w:val="21"/>
        </w:rPr>
        <w:t xml:space="preserve">Navarro, J. y </w:t>
      </w:r>
      <w:proofErr w:type="spellStart"/>
      <w:r w:rsidRPr="009B6323">
        <w:rPr>
          <w:sz w:val="21"/>
        </w:rPr>
        <w:t>Ortuño</w:t>
      </w:r>
      <w:proofErr w:type="spellEnd"/>
      <w:r w:rsidRPr="009B6323">
        <w:rPr>
          <w:sz w:val="21"/>
        </w:rPr>
        <w:t xml:space="preserve">, A. (2011). </w:t>
      </w:r>
      <w:proofErr w:type="spellStart"/>
      <w:r w:rsidRPr="009B6323">
        <w:rPr>
          <w:sz w:val="21"/>
        </w:rPr>
        <w:t>Aproximación</w:t>
      </w:r>
      <w:proofErr w:type="spellEnd"/>
      <w:r w:rsidRPr="009B6323">
        <w:rPr>
          <w:sz w:val="21"/>
        </w:rPr>
        <w:t xml:space="preserve"> a la </w:t>
      </w:r>
      <w:proofErr w:type="spellStart"/>
      <w:r w:rsidRPr="009B6323">
        <w:rPr>
          <w:sz w:val="21"/>
        </w:rPr>
        <w:t>génesis</w:t>
      </w:r>
      <w:proofErr w:type="spellEnd"/>
      <w:r w:rsidRPr="009B6323">
        <w:rPr>
          <w:sz w:val="21"/>
        </w:rPr>
        <w:t xml:space="preserve"> de la </w:t>
      </w:r>
      <w:proofErr w:type="spellStart"/>
      <w:r w:rsidRPr="009B6323">
        <w:rPr>
          <w:sz w:val="21"/>
        </w:rPr>
        <w:t>contribución</w:t>
      </w:r>
      <w:proofErr w:type="spellEnd"/>
      <w:r w:rsidRPr="009B6323">
        <w:rPr>
          <w:sz w:val="21"/>
        </w:rPr>
        <w:t xml:space="preserve"> de la densidad en la </w:t>
      </w:r>
      <w:proofErr w:type="spellStart"/>
      <w:r w:rsidRPr="009B6323">
        <w:rPr>
          <w:sz w:val="21"/>
        </w:rPr>
        <w:t>noción</w:t>
      </w:r>
      <w:proofErr w:type="spellEnd"/>
      <w:r w:rsidRPr="009B6323">
        <w:rPr>
          <w:sz w:val="21"/>
        </w:rPr>
        <w:t xml:space="preserve"> de “ciudad compacta”. EURE, 37(112), 23-41.</w:t>
      </w:r>
    </w:p>
    <w:p w14:paraId="54AB0570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</w:p>
    <w:p w14:paraId="3FFC6FEE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  <w:r w:rsidRPr="009B6323">
        <w:rPr>
          <w:sz w:val="21"/>
        </w:rPr>
        <w:lastRenderedPageBreak/>
        <w:t xml:space="preserve">Luque, J. (septiembre de 2011). Insuficiencia de la ciudad compacta. Conferencia presentada en el VII Congreso iberoamericano de urbanismo, </w:t>
      </w:r>
      <w:proofErr w:type="spellStart"/>
      <w:r w:rsidRPr="009B6323">
        <w:rPr>
          <w:sz w:val="21"/>
        </w:rPr>
        <w:t>región</w:t>
      </w:r>
      <w:proofErr w:type="spellEnd"/>
      <w:r w:rsidRPr="009B6323">
        <w:rPr>
          <w:sz w:val="21"/>
        </w:rPr>
        <w:t xml:space="preserve"> y calidad urbana, Pamplona, </w:t>
      </w:r>
      <w:proofErr w:type="spellStart"/>
      <w:r w:rsidRPr="009B6323">
        <w:rPr>
          <w:sz w:val="21"/>
        </w:rPr>
        <w:t>Asociación</w:t>
      </w:r>
      <w:proofErr w:type="spellEnd"/>
      <w:r w:rsidRPr="009B6323">
        <w:rPr>
          <w:sz w:val="21"/>
        </w:rPr>
        <w:t xml:space="preserve"> </w:t>
      </w:r>
      <w:proofErr w:type="spellStart"/>
      <w:r w:rsidRPr="009B6323">
        <w:rPr>
          <w:sz w:val="21"/>
        </w:rPr>
        <w:t>Española</w:t>
      </w:r>
      <w:proofErr w:type="spellEnd"/>
      <w:r w:rsidRPr="009B6323">
        <w:rPr>
          <w:sz w:val="21"/>
        </w:rPr>
        <w:t xml:space="preserve"> de </w:t>
      </w:r>
      <w:proofErr w:type="spellStart"/>
      <w:r w:rsidRPr="009B6323">
        <w:rPr>
          <w:sz w:val="21"/>
        </w:rPr>
        <w:t>Técnicos</w:t>
      </w:r>
      <w:proofErr w:type="spellEnd"/>
      <w:r w:rsidRPr="009B6323">
        <w:rPr>
          <w:sz w:val="21"/>
        </w:rPr>
        <w:t xml:space="preserve"> Urbanistas.</w:t>
      </w:r>
    </w:p>
    <w:p w14:paraId="525ED9EC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</w:p>
    <w:p w14:paraId="1BDB121F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  <w:r w:rsidRPr="009B6323">
        <w:rPr>
          <w:sz w:val="21"/>
        </w:rPr>
        <w:t xml:space="preserve">Rueda, Salvador. (1997). La ciudad compacta y diversa frente a la </w:t>
      </w:r>
      <w:proofErr w:type="spellStart"/>
      <w:r w:rsidRPr="009B6323">
        <w:rPr>
          <w:sz w:val="21"/>
        </w:rPr>
        <w:t>conurbación</w:t>
      </w:r>
      <w:proofErr w:type="spellEnd"/>
      <w:r w:rsidRPr="009B6323">
        <w:rPr>
          <w:sz w:val="21"/>
        </w:rPr>
        <w:t xml:space="preserve"> difusa. Recuperado de </w:t>
      </w:r>
      <w:hyperlink r:id="rId14" w:history="1">
        <w:r w:rsidRPr="009B6323">
          <w:rPr>
            <w:rStyle w:val="Hyperlink"/>
            <w:sz w:val="21"/>
          </w:rPr>
          <w:t>http://habitat.aq.upm.es/cs/p2/a009.html</w:t>
        </w:r>
      </w:hyperlink>
    </w:p>
    <w:p w14:paraId="3E52EB81" w14:textId="77777777" w:rsidR="00C86846" w:rsidRPr="009B6323" w:rsidRDefault="00C86846" w:rsidP="00C86846">
      <w:pPr>
        <w:spacing w:line="240" w:lineRule="auto"/>
        <w:ind w:left="567" w:hanging="567"/>
        <w:rPr>
          <w:sz w:val="21"/>
        </w:rPr>
      </w:pPr>
    </w:p>
    <w:p w14:paraId="442F4055" w14:textId="5CE7B3BF" w:rsidR="007B2418" w:rsidRPr="009A64CD" w:rsidRDefault="00C86846" w:rsidP="009A64CD">
      <w:pPr>
        <w:spacing w:line="240" w:lineRule="auto"/>
        <w:ind w:left="567" w:hanging="567"/>
        <w:rPr>
          <w:sz w:val="21"/>
        </w:rPr>
      </w:pPr>
      <w:r w:rsidRPr="009B6323">
        <w:rPr>
          <w:sz w:val="21"/>
        </w:rPr>
        <w:t xml:space="preserve">Rueda, Salvador. (2011). El urbanismo </w:t>
      </w:r>
      <w:proofErr w:type="spellStart"/>
      <w:r w:rsidRPr="009B6323">
        <w:rPr>
          <w:sz w:val="21"/>
        </w:rPr>
        <w:t>ecológico</w:t>
      </w:r>
      <w:proofErr w:type="spellEnd"/>
      <w:r w:rsidRPr="009B6323">
        <w:rPr>
          <w:sz w:val="21"/>
        </w:rPr>
        <w:t xml:space="preserve">. Recuperado de </w:t>
      </w:r>
      <w:hyperlink r:id="rId15" w:history="1">
        <w:r w:rsidRPr="009B6323">
          <w:rPr>
            <w:rStyle w:val="Hyperlink"/>
            <w:sz w:val="21"/>
          </w:rPr>
          <w:t>http://urban-e.aq.upm.es/articulos/ver/el-urbanismo-ecol-gico/completo</w:t>
        </w:r>
      </w:hyperlink>
      <w:r w:rsidRPr="009B6323">
        <w:rPr>
          <w:sz w:val="21"/>
        </w:rPr>
        <w:t xml:space="preserve"> </w:t>
      </w:r>
      <w:bookmarkStart w:id="0" w:name="_GoBack"/>
      <w:bookmarkEnd w:id="0"/>
    </w:p>
    <w:sectPr w:rsidR="007B2418" w:rsidRPr="009A64CD" w:rsidSect="00A4588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AA7A6" w14:textId="77777777" w:rsidR="005C5AA7" w:rsidRDefault="005C5AA7" w:rsidP="007B2418">
      <w:pPr>
        <w:spacing w:line="240" w:lineRule="auto"/>
      </w:pPr>
      <w:r>
        <w:separator/>
      </w:r>
    </w:p>
  </w:endnote>
  <w:endnote w:type="continuationSeparator" w:id="0">
    <w:p w14:paraId="6800E48F" w14:textId="77777777" w:rsidR="005C5AA7" w:rsidRDefault="005C5AA7" w:rsidP="007B2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37127" w14:textId="77777777" w:rsidR="005C5AA7" w:rsidRDefault="005C5AA7" w:rsidP="007B2418">
      <w:pPr>
        <w:spacing w:line="240" w:lineRule="auto"/>
      </w:pPr>
      <w:r>
        <w:separator/>
      </w:r>
    </w:p>
  </w:footnote>
  <w:footnote w:type="continuationSeparator" w:id="0">
    <w:p w14:paraId="0C9C32BC" w14:textId="77777777" w:rsidR="005C5AA7" w:rsidRDefault="005C5AA7" w:rsidP="007B2418">
      <w:pPr>
        <w:spacing w:line="240" w:lineRule="auto"/>
      </w:pPr>
      <w:r>
        <w:continuationSeparator/>
      </w:r>
    </w:p>
  </w:footnote>
  <w:footnote w:id="1">
    <w:p w14:paraId="366BCE42" w14:textId="77D6F54B" w:rsidR="007B2418" w:rsidRDefault="007B2418">
      <w:pPr>
        <w:pStyle w:val="FootnoteText"/>
      </w:pPr>
      <w:r>
        <w:rPr>
          <w:rStyle w:val="FootnoteReference"/>
        </w:rPr>
        <w:footnoteRef/>
      </w:r>
      <w:r>
        <w:t xml:space="preserve"> Arquitecto. Maestrante de Investigación de Estudios Urbanos en FLACSO Ecuador. Correo electrónico: josemenag@gmail.com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35"/>
    <w:rsid w:val="000131C8"/>
    <w:rsid w:val="00066125"/>
    <w:rsid w:val="00086FBD"/>
    <w:rsid w:val="000950F1"/>
    <w:rsid w:val="000A6BB4"/>
    <w:rsid w:val="000E08F9"/>
    <w:rsid w:val="000F5574"/>
    <w:rsid w:val="00102709"/>
    <w:rsid w:val="00131CAF"/>
    <w:rsid w:val="00153A0D"/>
    <w:rsid w:val="00163183"/>
    <w:rsid w:val="001C31DD"/>
    <w:rsid w:val="001E51A9"/>
    <w:rsid w:val="002006C2"/>
    <w:rsid w:val="00215AF6"/>
    <w:rsid w:val="00226209"/>
    <w:rsid w:val="00240E8A"/>
    <w:rsid w:val="00242441"/>
    <w:rsid w:val="00317E17"/>
    <w:rsid w:val="00433282"/>
    <w:rsid w:val="00490158"/>
    <w:rsid w:val="004F2F4A"/>
    <w:rsid w:val="00521792"/>
    <w:rsid w:val="005504BE"/>
    <w:rsid w:val="00586E2C"/>
    <w:rsid w:val="005C5AA7"/>
    <w:rsid w:val="00621661"/>
    <w:rsid w:val="006416C4"/>
    <w:rsid w:val="0066664C"/>
    <w:rsid w:val="00695235"/>
    <w:rsid w:val="006A763E"/>
    <w:rsid w:val="006B3803"/>
    <w:rsid w:val="00702724"/>
    <w:rsid w:val="007173EF"/>
    <w:rsid w:val="007B2418"/>
    <w:rsid w:val="007C3BEF"/>
    <w:rsid w:val="007D2906"/>
    <w:rsid w:val="007F2261"/>
    <w:rsid w:val="008445FA"/>
    <w:rsid w:val="00845487"/>
    <w:rsid w:val="008F6139"/>
    <w:rsid w:val="0095392C"/>
    <w:rsid w:val="009A64CD"/>
    <w:rsid w:val="009B2417"/>
    <w:rsid w:val="009B6E4C"/>
    <w:rsid w:val="009C7187"/>
    <w:rsid w:val="00A45885"/>
    <w:rsid w:val="00B1754D"/>
    <w:rsid w:val="00B64EAC"/>
    <w:rsid w:val="00B80717"/>
    <w:rsid w:val="00BC6084"/>
    <w:rsid w:val="00BF3CC6"/>
    <w:rsid w:val="00C121B5"/>
    <w:rsid w:val="00C57BD9"/>
    <w:rsid w:val="00C73AAC"/>
    <w:rsid w:val="00C86846"/>
    <w:rsid w:val="00CC5EDE"/>
    <w:rsid w:val="00D34FED"/>
    <w:rsid w:val="00D516E6"/>
    <w:rsid w:val="00D81A1C"/>
    <w:rsid w:val="00D95FD3"/>
    <w:rsid w:val="00E31ADA"/>
    <w:rsid w:val="00F02027"/>
    <w:rsid w:val="00FC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8E61BD"/>
  <w15:chartTrackingRefBased/>
  <w15:docId w15:val="{1682B7CC-A6F7-D643-9E22-104D7424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709"/>
    <w:pPr>
      <w:spacing w:line="360" w:lineRule="auto"/>
      <w:jc w:val="both"/>
    </w:pPr>
    <w:rPr>
      <w:rFonts w:ascii="Times New Roman" w:hAnsi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84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241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418"/>
    <w:rPr>
      <w:rFonts w:ascii="Times New Roman" w:hAnsi="Times New Roman"/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7B24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487"/>
    <w:pPr>
      <w:spacing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87"/>
    <w:rPr>
      <w:rFonts w:ascii="Times New Roman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hv.quito.gob.ec/portfolio/eco-eficiencia2/" TargetMode="External"/><Relationship Id="rId13" Type="http://schemas.openxmlformats.org/officeDocument/2006/relationships/hyperlink" Target="http://www7.quito.gob.ec/mdmq_ordenanzas/Ordenanzas/ORDENANZAS%20MUNICIPALES%202019/ORD-MET-2019-003-PROYECTOS%20ECO-EFICIENTES-ZUA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ndfonline.com/loi/cres20" TargetMode="External"/><Relationship Id="rId12" Type="http://schemas.openxmlformats.org/officeDocument/2006/relationships/hyperlink" Target="http://mexico.itdp.org/wp-content/uploads/Desarrollo-Orientado-al-Transport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quito.gob.ec/documents/PMDO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rban-e.aq.upm.es/articulos/ver/el-urbanismo-ecol-gico/completo" TargetMode="External"/><Relationship Id="rId10" Type="http://schemas.openxmlformats.org/officeDocument/2006/relationships/hyperlink" Target="https://doi.org/10.1016/j.tranpol.2010.05.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4616718.2012.681570" TargetMode="External"/><Relationship Id="rId14" Type="http://schemas.openxmlformats.org/officeDocument/2006/relationships/hyperlink" Target="http://habitat.aq.upm.es/cs/p2/a0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FA6874-ED92-AB4D-920C-3657049C4685}">
  <we:reference id="wa104382081" version="1.35.0.0" store="es-HN" storeType="OMEX"/>
  <we:alternateReferences>
    <we:reference id="wa104382081" version="1.35.0.0" store="es-HN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AABAAD73-6B3A-2643-8A38-C9F871A5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Mena Garcia</dc:creator>
  <cp:keywords/>
  <dc:description/>
  <cp:lastModifiedBy>Jose Fernando Mena Garcia</cp:lastModifiedBy>
  <cp:revision>2</cp:revision>
  <cp:lastPrinted>2023-03-17T04:37:00Z</cp:lastPrinted>
  <dcterms:created xsi:type="dcterms:W3CDTF">2023-03-17T04:43:00Z</dcterms:created>
  <dcterms:modified xsi:type="dcterms:W3CDTF">2023-03-17T04:43:00Z</dcterms:modified>
</cp:coreProperties>
</file>