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9E" w:rsidRPr="0069319E" w:rsidRDefault="0069319E" w:rsidP="0069319E">
      <w:pPr>
        <w:spacing w:before="100" w:beforeAutospacing="1" w:after="100" w:afterAutospacing="1" w:line="312" w:lineRule="auto"/>
        <w:ind w:left="720"/>
        <w:jc w:val="both"/>
        <w:rPr>
          <w:rFonts w:ascii="Times New Roman" w:eastAsia="Times New Roman" w:hAnsi="Times New Roman" w:cs="Times New Roman"/>
          <w:color w:val="291F08"/>
          <w:sz w:val="24"/>
          <w:szCs w:val="24"/>
          <w:lang w:val="es-ES"/>
        </w:rPr>
      </w:pPr>
    </w:p>
    <w:p w:rsidR="000C65D5" w:rsidRPr="000C65D5" w:rsidRDefault="0069319E" w:rsidP="0069319E">
      <w:pPr>
        <w:spacing w:before="100" w:beforeAutospacing="1" w:after="100" w:afterAutospacing="1" w:line="312" w:lineRule="auto"/>
        <w:jc w:val="both"/>
        <w:rPr>
          <w:rFonts w:ascii="Times New Roman" w:eastAsia="Times New Roman" w:hAnsi="Times New Roman" w:cs="Times New Roman"/>
          <w:b/>
          <w:color w:val="291F08"/>
          <w:sz w:val="24"/>
          <w:szCs w:val="24"/>
          <w:lang w:val="es-ES"/>
        </w:rPr>
      </w:pPr>
      <w:r w:rsidRPr="000C65D5">
        <w:rPr>
          <w:rFonts w:ascii="Times New Roman" w:eastAsia="Times New Roman" w:hAnsi="Times New Roman" w:cs="Times New Roman"/>
          <w:b/>
          <w:color w:val="291F08"/>
          <w:sz w:val="24"/>
          <w:szCs w:val="24"/>
          <w:lang w:val="es-ES"/>
        </w:rPr>
        <w:t xml:space="preserve">Dinámicas </w:t>
      </w:r>
      <w:r w:rsidR="00C255F5" w:rsidRPr="000C65D5">
        <w:rPr>
          <w:rFonts w:ascii="Times New Roman" w:eastAsia="Times New Roman" w:hAnsi="Times New Roman" w:cs="Times New Roman"/>
          <w:b/>
          <w:color w:val="291F08"/>
          <w:sz w:val="24"/>
          <w:szCs w:val="24"/>
          <w:lang w:val="es-ES"/>
        </w:rPr>
        <w:t>de crecimiento de producción en los cantones</w:t>
      </w:r>
      <w:r w:rsidR="000C65D5" w:rsidRPr="000C65D5">
        <w:rPr>
          <w:rFonts w:ascii="Times New Roman" w:eastAsia="Times New Roman" w:hAnsi="Times New Roman" w:cs="Times New Roman"/>
          <w:b/>
          <w:color w:val="291F08"/>
          <w:sz w:val="24"/>
          <w:szCs w:val="24"/>
          <w:lang w:val="es-ES"/>
        </w:rPr>
        <w:t>. Análisis de los datos del VAB cantonal 2007-2020</w:t>
      </w:r>
      <w:bookmarkStart w:id="0" w:name="_GoBack"/>
      <w:bookmarkEnd w:id="0"/>
    </w:p>
    <w:p w:rsidR="00C255F5" w:rsidRPr="0069319E" w:rsidRDefault="00C255F5" w:rsidP="0069319E">
      <w:pPr>
        <w:spacing w:before="100" w:beforeAutospacing="1" w:after="100" w:afterAutospacing="1" w:line="312" w:lineRule="auto"/>
        <w:ind w:left="720"/>
        <w:jc w:val="both"/>
        <w:rPr>
          <w:rFonts w:ascii="Times New Roman" w:eastAsia="Times New Roman" w:hAnsi="Times New Roman" w:cs="Times New Roman"/>
          <w:color w:val="291F08"/>
          <w:sz w:val="24"/>
          <w:szCs w:val="24"/>
          <w:lang w:val="es-ES"/>
        </w:rPr>
      </w:pPr>
      <w:r w:rsidRPr="0069319E">
        <w:rPr>
          <w:rFonts w:ascii="Times New Roman" w:eastAsia="Times New Roman" w:hAnsi="Times New Roman" w:cs="Times New Roman"/>
          <w:color w:val="291F08"/>
          <w:sz w:val="24"/>
          <w:szCs w:val="24"/>
          <w:lang w:val="es-ES"/>
        </w:rPr>
        <w:t>René Patricio Larenas Loor</w:t>
      </w:r>
    </w:p>
    <w:p w:rsidR="0069319E" w:rsidRPr="000C65D5" w:rsidRDefault="00C255F5" w:rsidP="0069319E">
      <w:pPr>
        <w:pStyle w:val="NormalWeb"/>
        <w:spacing w:line="312" w:lineRule="auto"/>
        <w:rPr>
          <w:b/>
          <w:color w:val="291F08"/>
          <w:lang w:val="es-ES"/>
        </w:rPr>
      </w:pPr>
      <w:r w:rsidRPr="000C65D5">
        <w:rPr>
          <w:b/>
          <w:color w:val="291F08"/>
          <w:lang w:val="es-ES"/>
        </w:rPr>
        <w:t>Eje temático</w:t>
      </w:r>
    </w:p>
    <w:p w:rsidR="00C255F5" w:rsidRPr="00D257FA" w:rsidRDefault="0069319E" w:rsidP="00D257FA">
      <w:pPr>
        <w:pStyle w:val="NormalWeb"/>
        <w:spacing w:line="312" w:lineRule="auto"/>
        <w:ind w:firstLine="720"/>
        <w:rPr>
          <w:b/>
          <w:color w:val="291F08"/>
          <w:lang w:val="es-MX"/>
        </w:rPr>
      </w:pPr>
      <w:r w:rsidRPr="00D257FA">
        <w:rPr>
          <w:b/>
          <w:color w:val="291F08"/>
          <w:lang w:val="es-ES"/>
        </w:rPr>
        <w:t>3</w:t>
      </w:r>
      <w:r w:rsidR="00C255F5" w:rsidRPr="00D257FA">
        <w:rPr>
          <w:b/>
          <w:color w:val="291F08"/>
          <w:lang w:val="es-ES"/>
        </w:rPr>
        <w:t xml:space="preserve"> </w:t>
      </w:r>
      <w:r w:rsidRPr="00D257FA">
        <w:rPr>
          <w:rStyle w:val="Textoennegrita"/>
          <w:b w:val="0"/>
          <w:color w:val="291F08"/>
          <w:lang w:val="es-ES"/>
        </w:rPr>
        <w:t>Dinámicas territoriales urbanas y rurales: producción de espacios, relaciones y conflictos</w:t>
      </w:r>
    </w:p>
    <w:p w:rsidR="00C255F5" w:rsidRPr="000C65D5" w:rsidRDefault="00D257FA" w:rsidP="0069319E">
      <w:pPr>
        <w:spacing w:line="312" w:lineRule="auto"/>
        <w:rPr>
          <w:rFonts w:ascii="Times New Roman" w:hAnsi="Times New Roman" w:cs="Times New Roman"/>
          <w:b/>
          <w:sz w:val="24"/>
          <w:szCs w:val="24"/>
          <w:lang w:val="es-MX"/>
        </w:rPr>
      </w:pPr>
      <w:r w:rsidRPr="000C65D5">
        <w:rPr>
          <w:rFonts w:ascii="Times New Roman" w:hAnsi="Times New Roman" w:cs="Times New Roman"/>
          <w:b/>
          <w:sz w:val="24"/>
          <w:szCs w:val="24"/>
          <w:lang w:val="es-MX"/>
        </w:rPr>
        <w:t>Resumen</w:t>
      </w:r>
      <w:r w:rsidR="00564643" w:rsidRPr="000C65D5">
        <w:rPr>
          <w:rFonts w:ascii="Times New Roman" w:hAnsi="Times New Roman" w:cs="Times New Roman"/>
          <w:b/>
          <w:sz w:val="24"/>
          <w:szCs w:val="24"/>
          <w:lang w:val="es-MX"/>
        </w:rPr>
        <w:t xml:space="preserve"> </w:t>
      </w:r>
    </w:p>
    <w:p w:rsidR="00C255F5" w:rsidRPr="0069319E" w:rsidRDefault="00C255F5" w:rsidP="00564643">
      <w:pPr>
        <w:spacing w:line="312" w:lineRule="auto"/>
        <w:ind w:firstLine="720"/>
        <w:rPr>
          <w:rFonts w:ascii="Times New Roman" w:hAnsi="Times New Roman" w:cs="Times New Roman"/>
          <w:sz w:val="24"/>
          <w:szCs w:val="24"/>
          <w:lang w:val="es-MX"/>
        </w:rPr>
      </w:pPr>
      <w:r w:rsidRPr="0069319E">
        <w:rPr>
          <w:rFonts w:ascii="Times New Roman" w:hAnsi="Times New Roman" w:cs="Times New Roman"/>
          <w:sz w:val="24"/>
          <w:szCs w:val="24"/>
          <w:lang w:val="es-MX"/>
        </w:rPr>
        <w:t>El Banco Central del Ecuador publica</w:t>
      </w:r>
      <w:r w:rsidR="00704A32">
        <w:rPr>
          <w:rFonts w:ascii="Times New Roman" w:hAnsi="Times New Roman" w:cs="Times New Roman"/>
          <w:sz w:val="24"/>
          <w:szCs w:val="24"/>
          <w:lang w:val="es-MX"/>
        </w:rPr>
        <w:t>,</w:t>
      </w:r>
      <w:r w:rsidRPr="0069319E">
        <w:rPr>
          <w:rFonts w:ascii="Times New Roman" w:hAnsi="Times New Roman" w:cs="Times New Roman"/>
          <w:sz w:val="24"/>
          <w:szCs w:val="24"/>
          <w:lang w:val="es-MX"/>
        </w:rPr>
        <w:t xml:space="preserve"> desde el año 2007</w:t>
      </w:r>
      <w:r w:rsidR="00704A32">
        <w:rPr>
          <w:rFonts w:ascii="Times New Roman" w:hAnsi="Times New Roman" w:cs="Times New Roman"/>
          <w:sz w:val="24"/>
          <w:szCs w:val="24"/>
          <w:lang w:val="es-MX"/>
        </w:rPr>
        <w:t>,</w:t>
      </w:r>
      <w:r w:rsidRPr="0069319E">
        <w:rPr>
          <w:rFonts w:ascii="Times New Roman" w:hAnsi="Times New Roman" w:cs="Times New Roman"/>
          <w:sz w:val="24"/>
          <w:szCs w:val="24"/>
          <w:lang w:val="es-MX"/>
        </w:rPr>
        <w:t xml:space="preserve"> los datos de valor agregado bruto (en adelante VAB) a nivel cantonal. En la página del Banco Central constan hasta el año 201</w:t>
      </w:r>
      <w:r w:rsidR="0069319E" w:rsidRPr="0069319E">
        <w:rPr>
          <w:rFonts w:ascii="Times New Roman" w:hAnsi="Times New Roman" w:cs="Times New Roman"/>
          <w:sz w:val="24"/>
          <w:szCs w:val="24"/>
          <w:lang w:val="es-MX"/>
        </w:rPr>
        <w:t>7 hasta el año 20</w:t>
      </w:r>
      <w:r w:rsidRPr="0069319E">
        <w:rPr>
          <w:rFonts w:ascii="Times New Roman" w:hAnsi="Times New Roman" w:cs="Times New Roman"/>
          <w:sz w:val="24"/>
          <w:szCs w:val="24"/>
          <w:lang w:val="es-MX"/>
        </w:rPr>
        <w:t>20. Estos se desagregan en 14 grupos de actividad económica, y en conjunto con los datos de consumo intermedio permiten calcular el Producto Interno Bruto por cantón; empero, el nivel de desagregación de los datos del VAB, sólo revisaremos este grupo de datos.</w:t>
      </w:r>
    </w:p>
    <w:p w:rsidR="00C255F5" w:rsidRPr="0069319E" w:rsidRDefault="00C255F5" w:rsidP="00564643">
      <w:pPr>
        <w:spacing w:line="312" w:lineRule="auto"/>
        <w:ind w:firstLine="720"/>
        <w:rPr>
          <w:rFonts w:ascii="Times New Roman" w:hAnsi="Times New Roman" w:cs="Times New Roman"/>
          <w:sz w:val="24"/>
          <w:szCs w:val="24"/>
          <w:lang w:val="es-MX"/>
        </w:rPr>
      </w:pPr>
      <w:r w:rsidRPr="0069319E">
        <w:rPr>
          <w:rFonts w:ascii="Times New Roman" w:hAnsi="Times New Roman" w:cs="Times New Roman"/>
          <w:sz w:val="24"/>
          <w:szCs w:val="24"/>
          <w:lang w:val="es-MX"/>
        </w:rPr>
        <w:t>Una comparación de datos cantonales nos permite identificar algunas particularidades en los procesos locales de desarrollo. Entre otras, el grado de especialización de las economías locales, en comparac</w:t>
      </w:r>
      <w:r w:rsidR="00674E71" w:rsidRPr="0069319E">
        <w:rPr>
          <w:rFonts w:ascii="Times New Roman" w:hAnsi="Times New Roman" w:cs="Times New Roman"/>
          <w:sz w:val="24"/>
          <w:szCs w:val="24"/>
          <w:lang w:val="es-MX"/>
        </w:rPr>
        <w:t>ión con el agregado nacional en el mismo sector y año. Conjuntar los datos permite también considerar el crecimiento de la economía por sectores.</w:t>
      </w:r>
    </w:p>
    <w:p w:rsidR="00376C31" w:rsidRDefault="00376C31" w:rsidP="00376C31">
      <w:pPr>
        <w:spacing w:line="312" w:lineRule="auto"/>
        <w:ind w:firstLine="720"/>
        <w:rPr>
          <w:rFonts w:ascii="Times New Roman" w:hAnsi="Times New Roman" w:cs="Times New Roman"/>
          <w:sz w:val="24"/>
          <w:szCs w:val="24"/>
          <w:lang w:val="es-MX"/>
        </w:rPr>
      </w:pPr>
      <w:r w:rsidRPr="0069319E">
        <w:rPr>
          <w:rFonts w:ascii="Times New Roman" w:hAnsi="Times New Roman" w:cs="Times New Roman"/>
          <w:sz w:val="24"/>
          <w:szCs w:val="24"/>
          <w:lang w:val="es-MX"/>
        </w:rPr>
        <w:t>Desde la crisis del 2014 (que</w:t>
      </w:r>
      <w:r>
        <w:rPr>
          <w:rFonts w:ascii="Times New Roman" w:hAnsi="Times New Roman" w:cs="Times New Roman"/>
          <w:sz w:val="24"/>
          <w:szCs w:val="24"/>
          <w:lang w:val="es-MX"/>
        </w:rPr>
        <w:t>,</w:t>
      </w:r>
      <w:r w:rsidRPr="0069319E">
        <w:rPr>
          <w:rFonts w:ascii="Times New Roman" w:hAnsi="Times New Roman" w:cs="Times New Roman"/>
          <w:sz w:val="24"/>
          <w:szCs w:val="24"/>
          <w:lang w:val="es-MX"/>
        </w:rPr>
        <w:t xml:space="preserve"> por cierto, ha sido poco estudiada y casi no reconocida), podemos hablar de una crisis permanente</w:t>
      </w:r>
      <w:r>
        <w:rPr>
          <w:rFonts w:ascii="Times New Roman" w:hAnsi="Times New Roman" w:cs="Times New Roman"/>
          <w:sz w:val="24"/>
          <w:szCs w:val="24"/>
          <w:lang w:val="es-MX"/>
        </w:rPr>
        <w:t xml:space="preserve"> en el país</w:t>
      </w:r>
      <w:r w:rsidRPr="0069319E">
        <w:rPr>
          <w:rFonts w:ascii="Times New Roman" w:hAnsi="Times New Roman" w:cs="Times New Roman"/>
          <w:sz w:val="24"/>
          <w:szCs w:val="24"/>
          <w:lang w:val="es-MX"/>
        </w:rPr>
        <w:t>.</w:t>
      </w:r>
      <w:r>
        <w:rPr>
          <w:rFonts w:ascii="Times New Roman" w:hAnsi="Times New Roman" w:cs="Times New Roman"/>
          <w:sz w:val="24"/>
          <w:szCs w:val="24"/>
          <w:lang w:val="es-MX"/>
        </w:rPr>
        <w:t xml:space="preserve"> ¿Cómo ha afectado a los cantones, individualmente?</w:t>
      </w:r>
      <w:r w:rsidRPr="0069319E">
        <w:rPr>
          <w:rFonts w:ascii="Times New Roman" w:hAnsi="Times New Roman" w:cs="Times New Roman"/>
          <w:sz w:val="24"/>
          <w:szCs w:val="24"/>
          <w:lang w:val="es-MX"/>
        </w:rPr>
        <w:t xml:space="preserve"> Si las proyecciones de crecimiento de la economía ecuatoriana se mantienen, podríamos hablar de una década perdida (2014-2024). La paradoja es que es</w:t>
      </w:r>
      <w:r>
        <w:rPr>
          <w:rFonts w:ascii="Times New Roman" w:hAnsi="Times New Roman" w:cs="Times New Roman"/>
          <w:sz w:val="24"/>
          <w:szCs w:val="24"/>
          <w:lang w:val="es-MX"/>
        </w:rPr>
        <w:t>,</w:t>
      </w:r>
      <w:r w:rsidRPr="0069319E">
        <w:rPr>
          <w:rFonts w:ascii="Times New Roman" w:hAnsi="Times New Roman" w:cs="Times New Roman"/>
          <w:sz w:val="24"/>
          <w:szCs w:val="24"/>
          <w:lang w:val="es-MX"/>
        </w:rPr>
        <w:t xml:space="preserve"> también</w:t>
      </w:r>
      <w:r>
        <w:rPr>
          <w:rFonts w:ascii="Times New Roman" w:hAnsi="Times New Roman" w:cs="Times New Roman"/>
          <w:sz w:val="24"/>
          <w:szCs w:val="24"/>
          <w:lang w:val="es-MX"/>
        </w:rPr>
        <w:t>,</w:t>
      </w:r>
      <w:r w:rsidRPr="0069319E">
        <w:rPr>
          <w:rFonts w:ascii="Times New Roman" w:hAnsi="Times New Roman" w:cs="Times New Roman"/>
          <w:sz w:val="24"/>
          <w:szCs w:val="24"/>
          <w:lang w:val="es-MX"/>
        </w:rPr>
        <w:t xml:space="preserve"> el período con mayor planificación local (por la obligatoriedad de realizar Planes de Desarrollo y actualizarlos prácticamente cada dos años). </w:t>
      </w:r>
    </w:p>
    <w:p w:rsidR="00C255F5" w:rsidRPr="0069319E" w:rsidRDefault="00674E71" w:rsidP="00564643">
      <w:pPr>
        <w:spacing w:line="312" w:lineRule="auto"/>
        <w:ind w:firstLine="720"/>
        <w:rPr>
          <w:rFonts w:ascii="Times New Roman" w:hAnsi="Times New Roman" w:cs="Times New Roman"/>
          <w:sz w:val="24"/>
          <w:szCs w:val="24"/>
          <w:lang w:val="es-MX"/>
        </w:rPr>
      </w:pPr>
      <w:r w:rsidRPr="0069319E">
        <w:rPr>
          <w:rFonts w:ascii="Times New Roman" w:hAnsi="Times New Roman" w:cs="Times New Roman"/>
          <w:sz w:val="24"/>
          <w:szCs w:val="24"/>
          <w:lang w:val="es-MX"/>
        </w:rPr>
        <w:t>La altísima heterogeneidad entre cantones hace necesario trabajar por segmentos</w:t>
      </w:r>
      <w:r w:rsidR="00CD43C8">
        <w:rPr>
          <w:rFonts w:ascii="Times New Roman" w:hAnsi="Times New Roman" w:cs="Times New Roman"/>
          <w:sz w:val="24"/>
          <w:szCs w:val="24"/>
          <w:lang w:val="es-MX"/>
        </w:rPr>
        <w:t>. L</w:t>
      </w:r>
      <w:r w:rsidRPr="0069319E">
        <w:rPr>
          <w:rFonts w:ascii="Times New Roman" w:hAnsi="Times New Roman" w:cs="Times New Roman"/>
          <w:sz w:val="24"/>
          <w:szCs w:val="24"/>
          <w:lang w:val="es-MX"/>
        </w:rPr>
        <w:t xml:space="preserve">a economía de Quito y Guayaquil suma en el año 2020 la mitad del VAB a nivel nacional. </w:t>
      </w:r>
      <w:r w:rsidR="00D963A5" w:rsidRPr="0069319E">
        <w:rPr>
          <w:rFonts w:ascii="Times New Roman" w:hAnsi="Times New Roman" w:cs="Times New Roman"/>
          <w:sz w:val="24"/>
          <w:szCs w:val="24"/>
          <w:lang w:val="es-MX"/>
        </w:rPr>
        <w:t xml:space="preserve">En efecto, en la comparación de VAB no petrolero, </w:t>
      </w:r>
      <w:r w:rsidRPr="0069319E">
        <w:rPr>
          <w:rFonts w:ascii="Times New Roman" w:hAnsi="Times New Roman" w:cs="Times New Roman"/>
          <w:sz w:val="24"/>
          <w:szCs w:val="24"/>
          <w:lang w:val="es-MX"/>
        </w:rPr>
        <w:t xml:space="preserve">en miles de dólares, </w:t>
      </w:r>
      <w:r w:rsidR="00D963A5" w:rsidRPr="0069319E">
        <w:rPr>
          <w:rFonts w:ascii="Times New Roman" w:hAnsi="Times New Roman" w:cs="Times New Roman"/>
          <w:sz w:val="24"/>
          <w:szCs w:val="24"/>
          <w:lang w:val="es-MX"/>
        </w:rPr>
        <w:t xml:space="preserve">los dos cantones suman </w:t>
      </w:r>
      <w:r w:rsidRPr="0069319E">
        <w:rPr>
          <w:rFonts w:ascii="Times New Roman" w:hAnsi="Times New Roman" w:cs="Times New Roman"/>
          <w:sz w:val="24"/>
          <w:szCs w:val="24"/>
          <w:lang w:val="es-MX"/>
        </w:rPr>
        <w:t>44</w:t>
      </w:r>
      <w:r w:rsidR="00D963A5" w:rsidRPr="0069319E">
        <w:rPr>
          <w:rFonts w:ascii="Times New Roman" w:hAnsi="Times New Roman" w:cs="Times New Roman"/>
          <w:sz w:val="24"/>
          <w:szCs w:val="24"/>
          <w:lang w:val="es-MX"/>
        </w:rPr>
        <w:t xml:space="preserve"> </w:t>
      </w:r>
      <w:r w:rsidRPr="0069319E">
        <w:rPr>
          <w:rFonts w:ascii="Times New Roman" w:hAnsi="Times New Roman" w:cs="Times New Roman"/>
          <w:sz w:val="24"/>
          <w:szCs w:val="24"/>
          <w:lang w:val="es-MX"/>
        </w:rPr>
        <w:t>915</w:t>
      </w:r>
      <w:r w:rsidR="00D963A5" w:rsidRPr="0069319E">
        <w:rPr>
          <w:rFonts w:ascii="Times New Roman" w:hAnsi="Times New Roman" w:cs="Times New Roman"/>
          <w:sz w:val="24"/>
          <w:szCs w:val="24"/>
          <w:lang w:val="es-MX"/>
        </w:rPr>
        <w:t xml:space="preserve"> </w:t>
      </w:r>
      <w:r w:rsidRPr="0069319E">
        <w:rPr>
          <w:rFonts w:ascii="Times New Roman" w:hAnsi="Times New Roman" w:cs="Times New Roman"/>
          <w:sz w:val="24"/>
          <w:szCs w:val="24"/>
          <w:lang w:val="es-MX"/>
        </w:rPr>
        <w:t>209</w:t>
      </w:r>
      <w:r w:rsidR="00D963A5" w:rsidRPr="0069319E">
        <w:rPr>
          <w:rFonts w:ascii="Times New Roman" w:hAnsi="Times New Roman" w:cs="Times New Roman"/>
          <w:sz w:val="24"/>
          <w:szCs w:val="24"/>
          <w:lang w:val="es-MX"/>
        </w:rPr>
        <w:t>,</w:t>
      </w:r>
      <w:r w:rsidRPr="0069319E">
        <w:rPr>
          <w:rFonts w:ascii="Times New Roman" w:hAnsi="Times New Roman" w:cs="Times New Roman"/>
          <w:sz w:val="24"/>
          <w:szCs w:val="24"/>
          <w:lang w:val="es-MX"/>
        </w:rPr>
        <w:t xml:space="preserve"> de 89</w:t>
      </w:r>
      <w:r w:rsidR="00D963A5" w:rsidRPr="0069319E">
        <w:rPr>
          <w:rFonts w:ascii="Times New Roman" w:hAnsi="Times New Roman" w:cs="Times New Roman"/>
          <w:sz w:val="24"/>
          <w:szCs w:val="24"/>
          <w:lang w:val="es-MX"/>
        </w:rPr>
        <w:t xml:space="preserve"> </w:t>
      </w:r>
      <w:r w:rsidRPr="0069319E">
        <w:rPr>
          <w:rFonts w:ascii="Times New Roman" w:hAnsi="Times New Roman" w:cs="Times New Roman"/>
          <w:sz w:val="24"/>
          <w:szCs w:val="24"/>
          <w:lang w:val="es-MX"/>
        </w:rPr>
        <w:t>325</w:t>
      </w:r>
      <w:r w:rsidR="00D963A5" w:rsidRPr="0069319E">
        <w:rPr>
          <w:rFonts w:ascii="Times New Roman" w:hAnsi="Times New Roman" w:cs="Times New Roman"/>
          <w:sz w:val="24"/>
          <w:szCs w:val="24"/>
          <w:lang w:val="es-MX"/>
        </w:rPr>
        <w:t xml:space="preserve"> </w:t>
      </w:r>
      <w:r w:rsidRPr="0069319E">
        <w:rPr>
          <w:rFonts w:ascii="Times New Roman" w:hAnsi="Times New Roman" w:cs="Times New Roman"/>
          <w:sz w:val="24"/>
          <w:szCs w:val="24"/>
          <w:lang w:val="es-MX"/>
        </w:rPr>
        <w:t>538). Es decir, los 219 cantones igualan a los dos ca</w:t>
      </w:r>
      <w:r w:rsidR="00D963A5" w:rsidRPr="0069319E">
        <w:rPr>
          <w:rFonts w:ascii="Times New Roman" w:hAnsi="Times New Roman" w:cs="Times New Roman"/>
          <w:sz w:val="24"/>
          <w:szCs w:val="24"/>
          <w:lang w:val="es-MX"/>
        </w:rPr>
        <w:t>ntones.</w:t>
      </w:r>
      <w:r w:rsidR="00D257FA">
        <w:rPr>
          <w:rFonts w:ascii="Times New Roman" w:hAnsi="Times New Roman" w:cs="Times New Roman"/>
          <w:sz w:val="24"/>
          <w:szCs w:val="24"/>
          <w:lang w:val="es-MX"/>
        </w:rPr>
        <w:t xml:space="preserve"> </w:t>
      </w:r>
      <w:r w:rsidR="00376C31">
        <w:rPr>
          <w:rFonts w:ascii="Times New Roman" w:hAnsi="Times New Roman" w:cs="Times New Roman"/>
          <w:sz w:val="24"/>
          <w:szCs w:val="24"/>
          <w:lang w:val="es-MX"/>
        </w:rPr>
        <w:t xml:space="preserve">Pero, nos interesa más la dinámica de los cantones que no crecen, o que tienen más años de decrecimiento que de crecimiento en el período entre 2008 a 2020. Por cierto, en la crisis del 2020, </w:t>
      </w:r>
      <w:proofErr w:type="gramStart"/>
      <w:r w:rsidR="00376C31">
        <w:rPr>
          <w:rFonts w:ascii="Times New Roman" w:hAnsi="Times New Roman" w:cs="Times New Roman"/>
          <w:sz w:val="24"/>
          <w:szCs w:val="24"/>
          <w:lang w:val="es-MX"/>
        </w:rPr>
        <w:t>las tasas de crecimiento positivo en el VAB aparece solamente</w:t>
      </w:r>
      <w:proofErr w:type="gramEnd"/>
      <w:r w:rsidR="00376C31">
        <w:rPr>
          <w:rFonts w:ascii="Times New Roman" w:hAnsi="Times New Roman" w:cs="Times New Roman"/>
          <w:sz w:val="24"/>
          <w:szCs w:val="24"/>
          <w:lang w:val="es-MX"/>
        </w:rPr>
        <w:t xml:space="preserve"> en 49 cantones- Es decir, en 174 cantones, no se creció económicamente.</w:t>
      </w:r>
    </w:p>
    <w:p w:rsidR="00564643" w:rsidRPr="0069319E" w:rsidRDefault="00564643" w:rsidP="00564643">
      <w:pPr>
        <w:spacing w:line="312" w:lineRule="auto"/>
        <w:ind w:firstLine="720"/>
        <w:rPr>
          <w:rFonts w:ascii="Times New Roman" w:hAnsi="Times New Roman" w:cs="Times New Roman"/>
          <w:sz w:val="24"/>
          <w:szCs w:val="24"/>
          <w:lang w:val="es-MX"/>
        </w:rPr>
      </w:pPr>
      <w:r w:rsidRPr="0069319E">
        <w:rPr>
          <w:rFonts w:ascii="Times New Roman" w:hAnsi="Times New Roman" w:cs="Times New Roman"/>
          <w:sz w:val="24"/>
          <w:szCs w:val="24"/>
          <w:lang w:val="es-MX"/>
        </w:rPr>
        <w:t xml:space="preserve">El análisis que se quiere presentar parte de la revisión por sectores y territorios de </w:t>
      </w:r>
      <w:r w:rsidR="00E5146C">
        <w:rPr>
          <w:rFonts w:ascii="Times New Roman" w:hAnsi="Times New Roman" w:cs="Times New Roman"/>
          <w:sz w:val="24"/>
          <w:szCs w:val="24"/>
          <w:lang w:val="es-MX"/>
        </w:rPr>
        <w:t>los datos de VAB no petrolero</w:t>
      </w:r>
      <w:r w:rsidRPr="0069319E">
        <w:rPr>
          <w:rFonts w:ascii="Times New Roman" w:hAnsi="Times New Roman" w:cs="Times New Roman"/>
          <w:sz w:val="24"/>
          <w:szCs w:val="24"/>
          <w:lang w:val="es-MX"/>
        </w:rPr>
        <w:t xml:space="preserve">. Se identifican con claridad el período de 2007 a 2012/13, donde se produce un </w:t>
      </w:r>
      <w:r w:rsidRPr="0069319E">
        <w:rPr>
          <w:rFonts w:ascii="Times New Roman" w:hAnsi="Times New Roman" w:cs="Times New Roman"/>
          <w:sz w:val="24"/>
          <w:szCs w:val="24"/>
          <w:lang w:val="es-MX"/>
        </w:rPr>
        <w:lastRenderedPageBreak/>
        <w:t xml:space="preserve">crecimiento bastante pronunciado, y luego, las crisis sucesivas, empezando por la crisis de precios del petróleo en 2014, el terremoto de Pedernales en 2016, el COVID y la paralización nacional (paro indígena) entre 2019 y 2020, suponen un estancamiento del crecimiento del VAB en la mayoría de cantones. </w:t>
      </w:r>
      <w:r w:rsidR="00E5146C">
        <w:rPr>
          <w:rFonts w:ascii="Times New Roman" w:hAnsi="Times New Roman" w:cs="Times New Roman"/>
          <w:sz w:val="24"/>
          <w:szCs w:val="24"/>
          <w:lang w:val="es-MX"/>
        </w:rPr>
        <w:t xml:space="preserve">129 cantones </w:t>
      </w:r>
      <w:r w:rsidRPr="0069319E">
        <w:rPr>
          <w:rFonts w:ascii="Times New Roman" w:hAnsi="Times New Roman" w:cs="Times New Roman"/>
          <w:sz w:val="24"/>
          <w:szCs w:val="24"/>
          <w:lang w:val="es-MX"/>
        </w:rPr>
        <w:t>no alcanzan</w:t>
      </w:r>
      <w:r>
        <w:rPr>
          <w:rFonts w:ascii="Times New Roman" w:hAnsi="Times New Roman" w:cs="Times New Roman"/>
          <w:sz w:val="24"/>
          <w:szCs w:val="24"/>
          <w:lang w:val="es-MX"/>
        </w:rPr>
        <w:t xml:space="preserve"> en 2020</w:t>
      </w:r>
      <w:r w:rsidRPr="0069319E">
        <w:rPr>
          <w:rFonts w:ascii="Times New Roman" w:hAnsi="Times New Roman" w:cs="Times New Roman"/>
          <w:sz w:val="24"/>
          <w:szCs w:val="24"/>
          <w:lang w:val="es-MX"/>
        </w:rPr>
        <w:t xml:space="preserve"> la producción de VAB de</w:t>
      </w:r>
      <w:r w:rsidR="00E5146C">
        <w:rPr>
          <w:rFonts w:ascii="Times New Roman" w:hAnsi="Times New Roman" w:cs="Times New Roman"/>
          <w:sz w:val="24"/>
          <w:szCs w:val="24"/>
          <w:lang w:val="es-MX"/>
        </w:rPr>
        <w:t>l año 2015.</w:t>
      </w:r>
    </w:p>
    <w:p w:rsidR="00E5146C" w:rsidRPr="0069319E" w:rsidRDefault="00E5146C" w:rsidP="00E5146C">
      <w:pPr>
        <w:spacing w:line="312" w:lineRule="auto"/>
        <w:rPr>
          <w:rFonts w:ascii="Times New Roman" w:hAnsi="Times New Roman" w:cs="Times New Roman"/>
          <w:sz w:val="24"/>
          <w:szCs w:val="24"/>
          <w:lang w:val="es-MX"/>
        </w:rPr>
      </w:pPr>
      <w:r>
        <w:rPr>
          <w:rFonts w:ascii="Times New Roman" w:hAnsi="Times New Roman" w:cs="Times New Roman"/>
          <w:sz w:val="24"/>
          <w:szCs w:val="24"/>
          <w:lang w:val="es-MX"/>
        </w:rPr>
        <w:tab/>
        <w:t>Esta revisión es de tipo descriptivo; sería interesante intentar propuestas explicativas, pero exceden a lo que brinda la base de datos. Sería también importante, en el futuro próximo, cruzar esta información con la estructura de empleo de cada territorio, dato que sólo se tendrá con el censo.</w:t>
      </w:r>
    </w:p>
    <w:p w:rsidR="0069319E" w:rsidRPr="0069319E" w:rsidRDefault="0069319E" w:rsidP="0069319E">
      <w:pPr>
        <w:spacing w:line="312" w:lineRule="auto"/>
        <w:rPr>
          <w:rFonts w:ascii="Times New Roman" w:hAnsi="Times New Roman" w:cs="Times New Roman"/>
          <w:sz w:val="24"/>
          <w:szCs w:val="24"/>
          <w:lang w:val="es-MX"/>
        </w:rPr>
      </w:pPr>
    </w:p>
    <w:p w:rsidR="0069319E" w:rsidRPr="000C65D5" w:rsidRDefault="0069319E" w:rsidP="0069319E">
      <w:pPr>
        <w:spacing w:line="312" w:lineRule="auto"/>
        <w:rPr>
          <w:rFonts w:ascii="Times New Roman" w:hAnsi="Times New Roman" w:cs="Times New Roman"/>
          <w:b/>
          <w:sz w:val="24"/>
          <w:szCs w:val="24"/>
          <w:lang w:val="es-MX"/>
        </w:rPr>
      </w:pPr>
    </w:p>
    <w:p w:rsidR="000C65D5" w:rsidRDefault="00C255F5" w:rsidP="0069319E">
      <w:pPr>
        <w:spacing w:line="312" w:lineRule="auto"/>
        <w:rPr>
          <w:rFonts w:ascii="Times New Roman" w:hAnsi="Times New Roman" w:cs="Times New Roman"/>
          <w:sz w:val="24"/>
          <w:szCs w:val="24"/>
          <w:lang w:val="es-MX"/>
        </w:rPr>
      </w:pPr>
      <w:r w:rsidRPr="000C65D5">
        <w:rPr>
          <w:rFonts w:ascii="Times New Roman" w:hAnsi="Times New Roman" w:cs="Times New Roman"/>
          <w:b/>
          <w:sz w:val="24"/>
          <w:szCs w:val="24"/>
          <w:lang w:val="es-MX"/>
        </w:rPr>
        <w:t>Palabras clave:</w:t>
      </w:r>
      <w:r w:rsidRPr="0069319E">
        <w:rPr>
          <w:rFonts w:ascii="Times New Roman" w:hAnsi="Times New Roman" w:cs="Times New Roman"/>
          <w:sz w:val="24"/>
          <w:szCs w:val="24"/>
          <w:lang w:val="es-MX"/>
        </w:rPr>
        <w:t xml:space="preserve"> </w:t>
      </w:r>
    </w:p>
    <w:p w:rsidR="00C255F5" w:rsidRPr="0069319E" w:rsidRDefault="00C255F5" w:rsidP="0069319E">
      <w:pPr>
        <w:spacing w:line="312" w:lineRule="auto"/>
        <w:rPr>
          <w:rFonts w:ascii="Times New Roman" w:hAnsi="Times New Roman" w:cs="Times New Roman"/>
          <w:sz w:val="24"/>
          <w:szCs w:val="24"/>
          <w:lang w:val="es-MX"/>
        </w:rPr>
      </w:pPr>
      <w:r w:rsidRPr="0069319E">
        <w:rPr>
          <w:rFonts w:ascii="Times New Roman" w:hAnsi="Times New Roman" w:cs="Times New Roman"/>
          <w:sz w:val="24"/>
          <w:szCs w:val="24"/>
          <w:lang w:val="es-MX"/>
        </w:rPr>
        <w:t>Desarrollo Territorial</w:t>
      </w:r>
      <w:r w:rsidR="00376C31">
        <w:rPr>
          <w:rFonts w:ascii="Times New Roman" w:hAnsi="Times New Roman" w:cs="Times New Roman"/>
          <w:sz w:val="24"/>
          <w:szCs w:val="24"/>
          <w:lang w:val="es-MX"/>
        </w:rPr>
        <w:t>, Producción, Crisis económica</w:t>
      </w:r>
    </w:p>
    <w:p w:rsidR="00C255F5" w:rsidRPr="000C65D5" w:rsidRDefault="00C255F5" w:rsidP="0069319E">
      <w:pPr>
        <w:spacing w:line="312" w:lineRule="auto"/>
        <w:rPr>
          <w:rFonts w:ascii="Times New Roman" w:hAnsi="Times New Roman" w:cs="Times New Roman"/>
          <w:b/>
          <w:sz w:val="24"/>
          <w:szCs w:val="24"/>
          <w:lang w:val="es-MX"/>
        </w:rPr>
      </w:pPr>
      <w:r w:rsidRPr="000C65D5">
        <w:rPr>
          <w:rFonts w:ascii="Times New Roman" w:hAnsi="Times New Roman" w:cs="Times New Roman"/>
          <w:b/>
          <w:sz w:val="24"/>
          <w:szCs w:val="24"/>
          <w:lang w:val="es-MX"/>
        </w:rPr>
        <w:t>Bibliografía</w:t>
      </w:r>
    </w:p>
    <w:p w:rsidR="00376C31" w:rsidRDefault="00376C31" w:rsidP="00376C31">
      <w:pPr>
        <w:spacing w:line="312" w:lineRule="auto"/>
        <w:rPr>
          <w:rStyle w:val="nfasis"/>
          <w:rFonts w:ascii="Arial" w:hAnsi="Arial" w:cs="Arial"/>
          <w:color w:val="292929"/>
          <w:sz w:val="20"/>
          <w:szCs w:val="20"/>
          <w:shd w:val="clear" w:color="auto" w:fill="FFFFFF"/>
        </w:rPr>
      </w:pPr>
    </w:p>
    <w:p w:rsidR="00E5146C" w:rsidRPr="00376C31" w:rsidRDefault="00E5146C" w:rsidP="00376C31">
      <w:pPr>
        <w:spacing w:line="312" w:lineRule="auto"/>
        <w:ind w:left="709" w:hanging="709"/>
        <w:rPr>
          <w:rFonts w:ascii="Times New Roman" w:hAnsi="Times New Roman" w:cs="Times New Roman"/>
          <w:sz w:val="24"/>
          <w:szCs w:val="24"/>
          <w:lang w:val="es-MX"/>
        </w:rPr>
      </w:pPr>
    </w:p>
    <w:p w:rsidR="00E5146C" w:rsidRDefault="00E5146C" w:rsidP="00E5146C">
      <w:pPr>
        <w:pStyle w:val="yiv3044350980ydp607d993bmsonormal"/>
        <w:shd w:val="clear" w:color="auto" w:fill="FFFFFF"/>
        <w:spacing w:before="0" w:beforeAutospacing="0" w:after="0" w:afterAutospacing="0"/>
        <w:ind w:left="567" w:hanging="567"/>
        <w:jc w:val="both"/>
        <w:rPr>
          <w:iCs/>
          <w:lang w:val="es-MX"/>
        </w:rPr>
      </w:pPr>
      <w:r w:rsidRPr="00E5146C">
        <w:rPr>
          <w:iCs/>
          <w:lang w:val="es-MX"/>
        </w:rPr>
        <w:t>Banco Central del Ecuador, Cuentas regionales</w:t>
      </w:r>
      <w:r>
        <w:rPr>
          <w:iCs/>
          <w:lang w:val="es-MX"/>
        </w:rPr>
        <w:t xml:space="preserve"> (años 2007 a 2020), en: </w:t>
      </w:r>
      <w:r w:rsidRPr="00E5146C">
        <w:rPr>
          <w:iCs/>
          <w:lang w:val="es-MX"/>
        </w:rPr>
        <w:t>  </w:t>
      </w:r>
    </w:p>
    <w:p w:rsidR="00E5146C" w:rsidRPr="00E5146C" w:rsidRDefault="00E5146C" w:rsidP="00E5146C">
      <w:pPr>
        <w:pStyle w:val="yiv3044350980ydp607d993bmsonormal"/>
        <w:shd w:val="clear" w:color="auto" w:fill="FFFFFF"/>
        <w:spacing w:before="0" w:beforeAutospacing="0" w:after="0" w:afterAutospacing="0"/>
        <w:ind w:left="567"/>
        <w:jc w:val="both"/>
        <w:rPr>
          <w:iCs/>
          <w:lang w:val="es-MX"/>
        </w:rPr>
      </w:pPr>
      <w:hyperlink r:id="rId5" w:tgtFrame="_blank" w:history="1">
        <w:r w:rsidRPr="00E5146C">
          <w:rPr>
            <w:iCs/>
            <w:lang w:val="es-MX"/>
          </w:rPr>
          <w:t>https://contenido.bce.fin.ec/documentos/Estadisticas/SectorReal/CuentasProvinciales/Indice.htm</w:t>
        </w:r>
      </w:hyperlink>
      <w:r w:rsidRPr="00E5146C">
        <w:rPr>
          <w:iCs/>
          <w:lang w:val="es-MX"/>
        </w:rPr>
        <w:t> </w:t>
      </w:r>
    </w:p>
    <w:p w:rsidR="00E5146C" w:rsidRPr="00E5146C" w:rsidRDefault="00E5146C" w:rsidP="00E5146C">
      <w:pPr>
        <w:pStyle w:val="yiv3044350980ydp607d993bmsonormal"/>
        <w:shd w:val="clear" w:color="auto" w:fill="FFFFFF"/>
        <w:spacing w:before="0" w:beforeAutospacing="0" w:after="0" w:afterAutospacing="0"/>
        <w:ind w:left="567" w:hanging="567"/>
        <w:jc w:val="both"/>
        <w:rPr>
          <w:iCs/>
          <w:lang w:val="es-MX"/>
        </w:rPr>
      </w:pPr>
      <w:r w:rsidRPr="00E5146C">
        <w:rPr>
          <w:iCs/>
          <w:lang w:val="es-MX"/>
        </w:rPr>
        <w:t>CEPAL-ILPES, Técnicas de Análisis Regional con información limitada, 1980 </w:t>
      </w:r>
    </w:p>
    <w:p w:rsidR="00E5146C" w:rsidRDefault="00E5146C" w:rsidP="00E5146C">
      <w:pPr>
        <w:pStyle w:val="yiv3044350980ydp607d993bmsonormal"/>
        <w:shd w:val="clear" w:color="auto" w:fill="FFFFFF"/>
        <w:spacing w:before="0" w:beforeAutospacing="0" w:after="0" w:afterAutospacing="0"/>
        <w:ind w:left="567" w:hanging="567"/>
        <w:jc w:val="both"/>
        <w:rPr>
          <w:b/>
          <w:bCs/>
          <w:lang w:val="es-MX"/>
        </w:rPr>
      </w:pPr>
      <w:proofErr w:type="spellStart"/>
      <w:r w:rsidRPr="00E5146C">
        <w:rPr>
          <w:iCs/>
          <w:lang w:val="es-MX"/>
        </w:rPr>
        <w:t>Kholer</w:t>
      </w:r>
      <w:proofErr w:type="spellEnd"/>
      <w:r w:rsidRPr="00E5146C">
        <w:rPr>
          <w:iCs/>
          <w:lang w:val="es-MX"/>
        </w:rPr>
        <w:t>, Romualdo (2009)</w:t>
      </w:r>
      <w:r w:rsidRPr="00376C31">
        <w:rPr>
          <w:i/>
          <w:iCs/>
          <w:lang w:val="es-MX"/>
        </w:rPr>
        <w:t xml:space="preserve"> </w:t>
      </w:r>
      <w:r w:rsidRPr="00376C31">
        <w:rPr>
          <w:bCs/>
          <w:lang w:val="es-MX"/>
        </w:rPr>
        <w:t>Gestión del desarrollo local: instrumentos para lectura de la realidad como subsidio a la planificación. Tesis. Universidad Nacional de Misiones. Posadas, Argentina</w:t>
      </w:r>
      <w:r w:rsidRPr="00376C31">
        <w:rPr>
          <w:b/>
          <w:bCs/>
          <w:lang w:val="es-MX"/>
        </w:rPr>
        <w:t xml:space="preserve"> </w:t>
      </w:r>
    </w:p>
    <w:p w:rsidR="00E5146C" w:rsidRPr="00E5146C" w:rsidRDefault="00E5146C" w:rsidP="00E5146C">
      <w:pPr>
        <w:pStyle w:val="yiv3044350980ydp607d993bmsonormal"/>
        <w:shd w:val="clear" w:color="auto" w:fill="FFFFFF"/>
        <w:spacing w:before="0" w:beforeAutospacing="0" w:after="0" w:afterAutospacing="0"/>
        <w:ind w:left="567" w:hanging="567"/>
        <w:jc w:val="both"/>
        <w:rPr>
          <w:iCs/>
          <w:lang w:val="es-MX"/>
        </w:rPr>
      </w:pPr>
      <w:proofErr w:type="spellStart"/>
      <w:r w:rsidRPr="00E5146C">
        <w:rPr>
          <w:iCs/>
          <w:lang w:val="es-MX"/>
        </w:rPr>
        <w:t>Raffestin</w:t>
      </w:r>
      <w:proofErr w:type="spellEnd"/>
      <w:r w:rsidRPr="00E5146C">
        <w:rPr>
          <w:iCs/>
          <w:lang w:val="es-MX"/>
        </w:rPr>
        <w:t xml:space="preserve"> C (2018), Territorio, frontera, poder, Icaria Editorial </w:t>
      </w:r>
    </w:p>
    <w:p w:rsidR="00E5146C" w:rsidRPr="00E5146C" w:rsidRDefault="00E5146C" w:rsidP="00E5146C">
      <w:pPr>
        <w:pStyle w:val="yiv3044350980ydp607d993bmsonormal"/>
        <w:shd w:val="clear" w:color="auto" w:fill="FFFFFF"/>
        <w:spacing w:before="0" w:beforeAutospacing="0" w:after="0" w:afterAutospacing="0"/>
        <w:ind w:left="567" w:hanging="567"/>
        <w:jc w:val="both"/>
        <w:rPr>
          <w:iCs/>
          <w:lang w:val="es-MX"/>
        </w:rPr>
      </w:pPr>
      <w:r w:rsidRPr="00E5146C">
        <w:rPr>
          <w:iCs/>
          <w:lang w:val="es-MX"/>
        </w:rPr>
        <w:t xml:space="preserve">Silva Lira, Iván (2005), Desarrollo Económico Local y Competitividad Territorial en América Latina, Revista de la </w:t>
      </w:r>
      <w:proofErr w:type="spellStart"/>
      <w:r w:rsidRPr="00E5146C">
        <w:rPr>
          <w:iCs/>
          <w:lang w:val="es-MX"/>
        </w:rPr>
        <w:t>Cepal</w:t>
      </w:r>
      <w:proofErr w:type="spellEnd"/>
      <w:r w:rsidRPr="00E5146C">
        <w:rPr>
          <w:iCs/>
          <w:lang w:val="es-MX"/>
        </w:rPr>
        <w:t xml:space="preserve"> 85, abril 2005. </w:t>
      </w:r>
    </w:p>
    <w:p w:rsidR="00E5146C" w:rsidRPr="00E5146C" w:rsidRDefault="00E5146C" w:rsidP="00E5146C">
      <w:pPr>
        <w:pStyle w:val="yiv3044350980ydp607d993bmsonormal"/>
        <w:shd w:val="clear" w:color="auto" w:fill="FFFFFF"/>
        <w:spacing w:before="0" w:beforeAutospacing="0" w:after="0" w:afterAutospacing="0"/>
        <w:ind w:left="567" w:hanging="567"/>
        <w:jc w:val="both"/>
        <w:rPr>
          <w:iCs/>
          <w:lang w:val="es-MX"/>
        </w:rPr>
      </w:pPr>
      <w:proofErr w:type="spellStart"/>
      <w:r w:rsidRPr="00E5146C">
        <w:rPr>
          <w:iCs/>
          <w:lang w:val="es-MX"/>
        </w:rPr>
        <w:t>Talandier</w:t>
      </w:r>
      <w:proofErr w:type="spellEnd"/>
      <w:r w:rsidRPr="00E5146C">
        <w:rPr>
          <w:iCs/>
          <w:lang w:val="es-MX"/>
        </w:rPr>
        <w:t xml:space="preserve">, M., &amp; </w:t>
      </w:r>
      <w:proofErr w:type="spellStart"/>
      <w:r w:rsidRPr="00E5146C">
        <w:rPr>
          <w:iCs/>
          <w:lang w:val="es-MX"/>
        </w:rPr>
        <w:t>Davezies</w:t>
      </w:r>
      <w:proofErr w:type="spellEnd"/>
      <w:r w:rsidRPr="00E5146C">
        <w:rPr>
          <w:iCs/>
          <w:lang w:val="es-MX"/>
        </w:rPr>
        <w:t xml:space="preserve">, L. (2009). </w:t>
      </w:r>
      <w:proofErr w:type="spellStart"/>
      <w:r w:rsidRPr="00E5146C">
        <w:rPr>
          <w:iCs/>
          <w:lang w:val="es-MX"/>
        </w:rPr>
        <w:t>Repenser</w:t>
      </w:r>
      <w:proofErr w:type="spellEnd"/>
      <w:r w:rsidRPr="00E5146C">
        <w:rPr>
          <w:iCs/>
          <w:lang w:val="es-MX"/>
        </w:rPr>
        <w:t xml:space="preserve"> le </w:t>
      </w:r>
      <w:proofErr w:type="spellStart"/>
      <w:r w:rsidRPr="00E5146C">
        <w:rPr>
          <w:iCs/>
          <w:lang w:val="es-MX"/>
        </w:rPr>
        <w:t>développement</w:t>
      </w:r>
      <w:proofErr w:type="spellEnd"/>
      <w:r w:rsidRPr="00E5146C">
        <w:rPr>
          <w:iCs/>
          <w:lang w:val="es-MX"/>
        </w:rPr>
        <w:t xml:space="preserve"> territorial?, PUCA</w:t>
      </w:r>
      <w:r w:rsidRPr="00E5146C">
        <w:rPr>
          <w:iCs/>
          <w:lang w:val="es-MX"/>
        </w:rPr>
        <w:t> </w:t>
      </w:r>
    </w:p>
    <w:p w:rsidR="00E5146C" w:rsidRPr="00E5146C" w:rsidRDefault="00E5146C" w:rsidP="00E5146C">
      <w:pPr>
        <w:pStyle w:val="yiv3044350980ydp607d993bmsonormal"/>
        <w:shd w:val="clear" w:color="auto" w:fill="FFFFFF"/>
        <w:spacing w:before="0" w:beforeAutospacing="0" w:after="0" w:afterAutospacing="0"/>
        <w:ind w:left="567" w:hanging="567"/>
        <w:jc w:val="both"/>
        <w:rPr>
          <w:iCs/>
          <w:lang w:val="es-MX"/>
        </w:rPr>
      </w:pPr>
      <w:proofErr w:type="spellStart"/>
      <w:r w:rsidRPr="00E5146C">
        <w:rPr>
          <w:iCs/>
          <w:lang w:val="es-MX"/>
        </w:rPr>
        <w:t>Talandier</w:t>
      </w:r>
      <w:proofErr w:type="spellEnd"/>
      <w:r w:rsidRPr="00E5146C">
        <w:rPr>
          <w:iCs/>
          <w:lang w:val="es-MX"/>
        </w:rPr>
        <w:t xml:space="preserve">, M., &amp; </w:t>
      </w:r>
      <w:proofErr w:type="spellStart"/>
      <w:r w:rsidRPr="00E5146C">
        <w:rPr>
          <w:iCs/>
          <w:lang w:val="es-MX"/>
        </w:rPr>
        <w:t>Donsimoni</w:t>
      </w:r>
      <w:proofErr w:type="spellEnd"/>
      <w:r w:rsidRPr="00E5146C">
        <w:rPr>
          <w:iCs/>
          <w:lang w:val="es-MX"/>
        </w:rPr>
        <w:t xml:space="preserve">, M. (2022). Industrial metabolism and territorial development of the </w:t>
      </w:r>
      <w:proofErr w:type="spellStart"/>
      <w:r w:rsidRPr="00E5146C">
        <w:rPr>
          <w:iCs/>
          <w:lang w:val="es-MX"/>
        </w:rPr>
        <w:t>Maurienne</w:t>
      </w:r>
      <w:proofErr w:type="spellEnd"/>
      <w:r w:rsidRPr="00E5146C">
        <w:rPr>
          <w:iCs/>
          <w:lang w:val="es-MX"/>
        </w:rPr>
        <w:t xml:space="preserve"> Valley (France). Regional </w:t>
      </w:r>
      <w:proofErr w:type="spellStart"/>
      <w:r w:rsidRPr="00E5146C">
        <w:rPr>
          <w:iCs/>
          <w:lang w:val="es-MX"/>
        </w:rPr>
        <w:t>Environmental</w:t>
      </w:r>
      <w:proofErr w:type="spellEnd"/>
      <w:r w:rsidRPr="00E5146C">
        <w:rPr>
          <w:iCs/>
          <w:lang w:val="es-MX"/>
        </w:rPr>
        <w:t xml:space="preserve"> </w:t>
      </w:r>
      <w:proofErr w:type="spellStart"/>
      <w:r w:rsidRPr="00E5146C">
        <w:rPr>
          <w:iCs/>
          <w:lang w:val="es-MX"/>
        </w:rPr>
        <w:t>Change</w:t>
      </w:r>
      <w:proofErr w:type="spellEnd"/>
      <w:r w:rsidRPr="00E5146C">
        <w:rPr>
          <w:iCs/>
          <w:lang w:val="es-MX"/>
        </w:rPr>
        <w:t>, 22(1), 9. </w:t>
      </w:r>
    </w:p>
    <w:p w:rsidR="008B4100" w:rsidRPr="0069319E" w:rsidRDefault="008B4100" w:rsidP="0069319E">
      <w:pPr>
        <w:spacing w:line="312" w:lineRule="auto"/>
        <w:rPr>
          <w:rFonts w:ascii="Times New Roman" w:hAnsi="Times New Roman" w:cs="Times New Roman"/>
          <w:sz w:val="24"/>
          <w:szCs w:val="24"/>
          <w:lang w:val="es-MX"/>
        </w:rPr>
      </w:pPr>
    </w:p>
    <w:sectPr w:rsidR="008B4100" w:rsidRPr="0069319E" w:rsidSect="0069319E">
      <w:pgSz w:w="12240" w:h="15840"/>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QXZHU+LMRoman10-Regular">
    <w:altName w:val="LM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32FFF"/>
    <w:multiLevelType w:val="multilevel"/>
    <w:tmpl w:val="0E76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F5"/>
    <w:rsid w:val="000C65D5"/>
    <w:rsid w:val="00376C31"/>
    <w:rsid w:val="00564643"/>
    <w:rsid w:val="00674E71"/>
    <w:rsid w:val="0069319E"/>
    <w:rsid w:val="00704A32"/>
    <w:rsid w:val="008B4100"/>
    <w:rsid w:val="00C07414"/>
    <w:rsid w:val="00C255F5"/>
    <w:rsid w:val="00CD43C8"/>
    <w:rsid w:val="00D257FA"/>
    <w:rsid w:val="00D963A5"/>
    <w:rsid w:val="00E5146C"/>
    <w:rsid w:val="00E96B95"/>
    <w:rsid w:val="00F8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350F"/>
  <w15:chartTrackingRefBased/>
  <w15:docId w15:val="{89B86D39-83A1-41E8-9A5C-3600147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5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255F5"/>
    <w:pPr>
      <w:autoSpaceDE w:val="0"/>
      <w:autoSpaceDN w:val="0"/>
      <w:adjustRightInd w:val="0"/>
      <w:spacing w:after="0" w:line="240" w:lineRule="auto"/>
    </w:pPr>
    <w:rPr>
      <w:rFonts w:ascii="SQXZHU+LMRoman10-Regular" w:hAnsi="SQXZHU+LMRoman10-Regular" w:cs="SQXZHU+LMRoman10-Regular"/>
      <w:color w:val="000000"/>
      <w:sz w:val="24"/>
      <w:szCs w:val="24"/>
    </w:rPr>
  </w:style>
  <w:style w:type="paragraph" w:styleId="NormalWeb">
    <w:name w:val="Normal (Web)"/>
    <w:basedOn w:val="Normal"/>
    <w:uiPriority w:val="99"/>
    <w:unhideWhenUsed/>
    <w:rsid w:val="0069319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9319E"/>
    <w:rPr>
      <w:b/>
      <w:bCs/>
    </w:rPr>
  </w:style>
  <w:style w:type="character" w:styleId="nfasis">
    <w:name w:val="Emphasis"/>
    <w:basedOn w:val="Fuentedeprrafopredeter"/>
    <w:uiPriority w:val="20"/>
    <w:qFormat/>
    <w:rsid w:val="00376C31"/>
    <w:rPr>
      <w:i/>
      <w:iCs/>
    </w:rPr>
  </w:style>
  <w:style w:type="character" w:customStyle="1" w:styleId="fontstyle01">
    <w:name w:val="fontstyle01"/>
    <w:basedOn w:val="Fuentedeprrafopredeter"/>
    <w:rsid w:val="00376C31"/>
    <w:rPr>
      <w:rFonts w:ascii="Arial" w:hAnsi="Arial" w:cs="Arial" w:hint="default"/>
      <w:b/>
      <w:bCs/>
      <w:i w:val="0"/>
      <w:iCs w:val="0"/>
      <w:color w:val="000000"/>
      <w:sz w:val="24"/>
      <w:szCs w:val="24"/>
    </w:rPr>
  </w:style>
  <w:style w:type="paragraph" w:customStyle="1" w:styleId="yiv3044350980ydp607d993bmsonormal">
    <w:name w:val="yiv3044350980ydp607d993bmsonormal"/>
    <w:basedOn w:val="Normal"/>
    <w:rsid w:val="00E51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044350980ydp607d993bcontentpasted0">
    <w:name w:val="yiv3044350980ydp607d993bcontentpasted0"/>
    <w:basedOn w:val="Fuentedeprrafopredeter"/>
    <w:rsid w:val="00E5146C"/>
  </w:style>
  <w:style w:type="character" w:customStyle="1" w:styleId="yiv3044350980ydp607d993bcontentpasted1">
    <w:name w:val="yiv3044350980ydp607d993bcontentpasted1"/>
    <w:basedOn w:val="Fuentedeprrafopredeter"/>
    <w:rsid w:val="00E5146C"/>
  </w:style>
  <w:style w:type="character" w:customStyle="1" w:styleId="yiv3044350980ydp607d993bcontentpasted2">
    <w:name w:val="yiv3044350980ydp607d993bcontentpasted2"/>
    <w:basedOn w:val="Fuentedeprrafopredeter"/>
    <w:rsid w:val="00E5146C"/>
  </w:style>
  <w:style w:type="character" w:styleId="Hipervnculo">
    <w:name w:val="Hyperlink"/>
    <w:basedOn w:val="Fuentedeprrafopredeter"/>
    <w:uiPriority w:val="99"/>
    <w:semiHidden/>
    <w:unhideWhenUsed/>
    <w:rsid w:val="00E51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840025">
      <w:bodyDiv w:val="1"/>
      <w:marLeft w:val="0"/>
      <w:marRight w:val="0"/>
      <w:marTop w:val="0"/>
      <w:marBottom w:val="0"/>
      <w:divBdr>
        <w:top w:val="none" w:sz="0" w:space="0" w:color="auto"/>
        <w:left w:val="none" w:sz="0" w:space="0" w:color="auto"/>
        <w:bottom w:val="none" w:sz="0" w:space="0" w:color="auto"/>
        <w:right w:val="none" w:sz="0" w:space="0" w:color="auto"/>
      </w:divBdr>
    </w:div>
    <w:div w:id="14430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tenido.bce.fin.ec/documentos/Estadisticas/SectorReal/CuentasProvinciales/Indice.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624</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Admin1str4d0r</dc:creator>
  <cp:keywords/>
  <dc:description/>
  <cp:lastModifiedBy>Admin1str4d0r</cp:lastModifiedBy>
  <cp:revision>3</cp:revision>
  <dcterms:created xsi:type="dcterms:W3CDTF">2023-04-10T22:34:00Z</dcterms:created>
  <dcterms:modified xsi:type="dcterms:W3CDTF">2023-04-11T02:12:00Z</dcterms:modified>
</cp:coreProperties>
</file>