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35B8" w14:textId="01731840" w:rsidR="00C8721D" w:rsidRDefault="00C8721D" w:rsidP="00C8721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Publicaciones  (si las hubiera): </w:t>
      </w:r>
    </w:p>
    <w:p w14:paraId="6F81B300" w14:textId="77777777" w:rsidR="00C8721D" w:rsidRDefault="00C8721D" w:rsidP="00C872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5DBCFB10" w14:textId="77777777" w:rsidR="00C8721D" w:rsidRPr="009C7BAE" w:rsidRDefault="00C8721D" w:rsidP="00C872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presente investigación ha sido publicada en el libro electrónico “Pasado, Presente y Futuro de las regiones de México y su estudio”, resultado de los trabajos realizados en el 20° encuentro nacional sobre desarrollo regional en México, AMECIDER 2015.</w:t>
      </w:r>
    </w:p>
    <w:p w14:paraId="35F87C97" w14:textId="77777777" w:rsidR="00C8721D" w:rsidRDefault="00C8721D" w:rsidP="00C872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18D0764A" w14:textId="77777777" w:rsidR="00C8721D" w:rsidRDefault="00C8721D" w:rsidP="00C872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1056A8A9" w14:textId="77777777" w:rsidR="00C8721D" w:rsidRDefault="00C8721D" w:rsidP="00C872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67912293" w14:textId="77777777" w:rsidR="00C8721D" w:rsidRDefault="00C8721D" w:rsidP="00C872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45E850AC" w14:textId="77777777" w:rsidR="00C8721D" w:rsidRDefault="00C8721D" w:rsidP="00C872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067D4213" w14:textId="77777777" w:rsidR="00C8721D" w:rsidRDefault="00C8721D" w:rsidP="00C8721D">
      <w:pPr>
        <w:rPr>
          <w:rFonts w:ascii="Arial" w:hAnsi="Arial"/>
          <w:b/>
          <w:sz w:val="22"/>
        </w:rPr>
      </w:pPr>
    </w:p>
    <w:p w14:paraId="0E5C8E06" w14:textId="77777777" w:rsidR="00C8721D" w:rsidRDefault="00C8721D" w:rsidP="00C8721D">
      <w:pPr>
        <w:rPr>
          <w:rFonts w:ascii="Arial" w:hAnsi="Arial"/>
          <w:b/>
          <w:sz w:val="22"/>
        </w:rPr>
      </w:pPr>
    </w:p>
    <w:p w14:paraId="0FC13BB9" w14:textId="77777777" w:rsidR="00C8721D" w:rsidRDefault="00C8721D" w:rsidP="00C8721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Resumen: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C8721D" w14:paraId="676523EA" w14:textId="77777777" w:rsidTr="002C1247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14:paraId="031CDCE3" w14:textId="60E3B5CD" w:rsidR="00C8721D" w:rsidRPr="001E5E8A" w:rsidRDefault="00C8721D" w:rsidP="002C1247">
            <w:pPr>
              <w:jc w:val="both"/>
              <w:rPr>
                <w:rFonts w:ascii="Arial" w:hAnsi="Arial"/>
                <w:sz w:val="22"/>
                <w:lang w:val="es-ES"/>
              </w:rPr>
            </w:pPr>
            <w:r>
              <w:rPr>
                <w:rFonts w:ascii="Arial" w:hAnsi="Arial"/>
                <w:sz w:val="22"/>
              </w:rPr>
              <w:t xml:space="preserve">Marcelo David Castro </w:t>
            </w:r>
            <w:proofErr w:type="spellStart"/>
            <w:r>
              <w:rPr>
                <w:rFonts w:ascii="Arial" w:hAnsi="Arial"/>
                <w:sz w:val="22"/>
              </w:rPr>
              <w:t>Alvarez</w:t>
            </w:r>
            <w:proofErr w:type="spellEnd"/>
            <w:r>
              <w:rPr>
                <w:rFonts w:ascii="Arial" w:hAnsi="Arial"/>
                <w:sz w:val="22"/>
              </w:rPr>
              <w:t xml:space="preserve">. 2015 Magister en Economía Agraria, Facultad de Agronomía e Ingeniería Forestal, Pontificia Universidad Católica de Chile. </w:t>
            </w:r>
            <w:r>
              <w:rPr>
                <w:rFonts w:ascii="Arial" w:hAnsi="Arial"/>
                <w:sz w:val="22"/>
                <w:lang w:val="es-ES"/>
              </w:rPr>
              <w:t>Santiago, Chile. 42</w:t>
            </w:r>
            <w:r w:rsidRPr="001E5E8A">
              <w:rPr>
                <w:rFonts w:ascii="Arial" w:hAnsi="Arial"/>
                <w:sz w:val="22"/>
                <w:lang w:val="es-ES"/>
              </w:rPr>
              <w:t xml:space="preserve"> pp.</w:t>
            </w:r>
          </w:p>
          <w:p w14:paraId="0552982E" w14:textId="77777777" w:rsidR="00C8721D" w:rsidRDefault="00C8721D" w:rsidP="002C1247">
            <w:pPr>
              <w:jc w:val="both"/>
              <w:rPr>
                <w:rFonts w:ascii="Arial" w:hAnsi="Arial"/>
                <w:sz w:val="22"/>
              </w:rPr>
            </w:pPr>
          </w:p>
          <w:p w14:paraId="4CA4DA87" w14:textId="77777777" w:rsidR="00C8721D" w:rsidRPr="00354F8E" w:rsidRDefault="00C8721D" w:rsidP="002C1247">
            <w:pPr>
              <w:pStyle w:val="Sinespaciado"/>
              <w:rPr>
                <w:lang w:eastAsia="es-CL"/>
              </w:rPr>
            </w:pPr>
            <w:r w:rsidRPr="0086672A">
              <w:rPr>
                <w:lang w:eastAsia="es-CL"/>
              </w:rPr>
              <w:t xml:space="preserve">La presente investigación tiene como objetivo principal analizar la correlación espacial en el precio de la tierra agrícola en </w:t>
            </w:r>
            <w:proofErr w:type="gramStart"/>
            <w:r w:rsidRPr="0086672A">
              <w:rPr>
                <w:lang w:eastAsia="es-CL"/>
              </w:rPr>
              <w:t>Chile  a</w:t>
            </w:r>
            <w:proofErr w:type="gramEnd"/>
            <w:r w:rsidRPr="0086672A">
              <w:rPr>
                <w:lang w:eastAsia="es-CL"/>
              </w:rPr>
              <w:t xml:space="preserve">  nivel de comuna con datos de panel  2000-2008. Se realiza una revisión general de la econometría espacial y modelos uti</w:t>
            </w:r>
            <w:r>
              <w:rPr>
                <w:lang w:eastAsia="es-CL"/>
              </w:rPr>
              <w:t>lizados para datos de panel, así como verificar la influencia de variables como el clima, composición agrícola sobre el precio de la tierra.</w:t>
            </w:r>
            <w:r w:rsidRPr="0086672A">
              <w:rPr>
                <w:lang w:eastAsia="es-CL"/>
              </w:rPr>
              <w:t xml:space="preserve"> Como resultado, es evidente que los coeficientes obtenidos por MCO están sesgados por efectos espaciales, Se </w:t>
            </w:r>
            <w:proofErr w:type="gramStart"/>
            <w:r w:rsidRPr="0086672A">
              <w:rPr>
                <w:lang w:eastAsia="es-CL"/>
              </w:rPr>
              <w:t>concluye  que</w:t>
            </w:r>
            <w:proofErr w:type="gramEnd"/>
            <w:r w:rsidRPr="0086672A">
              <w:rPr>
                <w:lang w:eastAsia="es-CL"/>
              </w:rPr>
              <w:t xml:space="preserve"> el precio de la tierra esta correlacionado espacialmente por las variables explicativas usando el modelo </w:t>
            </w:r>
            <w:proofErr w:type="spellStart"/>
            <w:r w:rsidRPr="0086672A">
              <w:rPr>
                <w:lang w:eastAsia="es-CL"/>
              </w:rPr>
              <w:t>slx</w:t>
            </w:r>
            <w:proofErr w:type="spellEnd"/>
            <w:r w:rsidRPr="0086672A">
              <w:rPr>
                <w:lang w:eastAsia="es-CL"/>
              </w:rPr>
              <w:t>.</w:t>
            </w:r>
            <w:r>
              <w:rPr>
                <w:lang w:eastAsia="es-CL"/>
              </w:rPr>
              <w:t xml:space="preserve"> Analizando las variables </w:t>
            </w:r>
            <w:proofErr w:type="gramStart"/>
            <w:r>
              <w:rPr>
                <w:lang w:eastAsia="es-CL"/>
              </w:rPr>
              <w:t>estudiadas  se</w:t>
            </w:r>
            <w:proofErr w:type="gramEnd"/>
            <w:r>
              <w:rPr>
                <w:lang w:eastAsia="es-CL"/>
              </w:rPr>
              <w:t xml:space="preserve"> determinó que el impacto del clima es mayor que el del potencial de mercado sobre el precio de la tierra</w:t>
            </w:r>
          </w:p>
          <w:p w14:paraId="6B605841" w14:textId="77777777" w:rsidR="00C8721D" w:rsidRDefault="00C8721D" w:rsidP="002C1247">
            <w:pPr>
              <w:pStyle w:val="Sinespaciado"/>
            </w:pPr>
            <w:r w:rsidRPr="006B36EB">
              <w:rPr>
                <w:b/>
              </w:rPr>
              <w:t>Palabras clave</w:t>
            </w:r>
            <w:r w:rsidRPr="006B36EB">
              <w:t>: econ</w:t>
            </w:r>
            <w:r>
              <w:t>ometría espacial, autocorrelació</w:t>
            </w:r>
            <w:r w:rsidRPr="006B36EB">
              <w:t xml:space="preserve">n espacial, precio tierra, modelo </w:t>
            </w:r>
            <w:proofErr w:type="spellStart"/>
            <w:r w:rsidRPr="006B36EB">
              <w:t>slx</w:t>
            </w:r>
            <w:proofErr w:type="spellEnd"/>
            <w:r>
              <w:t>.</w:t>
            </w:r>
          </w:p>
          <w:p w14:paraId="6A26A3C1" w14:textId="77777777" w:rsidR="00C8721D" w:rsidRDefault="00C8721D" w:rsidP="002C1247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</w:p>
        </w:tc>
      </w:tr>
    </w:tbl>
    <w:p w14:paraId="2DEF1229" w14:textId="77777777" w:rsidR="00906573" w:rsidRDefault="00906573"/>
    <w:sectPr w:rsidR="00906573" w:rsidSect="005A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1D"/>
    <w:rsid w:val="001F051F"/>
    <w:rsid w:val="005A3ACA"/>
    <w:rsid w:val="00906573"/>
    <w:rsid w:val="00C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8714"/>
  <w15:chartTrackingRefBased/>
  <w15:docId w15:val="{3B61725A-E0CB-4548-ADD2-B4A715EF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parrafos"/>
    <w:uiPriority w:val="1"/>
    <w:qFormat/>
    <w:rsid w:val="00C8721D"/>
    <w:pPr>
      <w:spacing w:after="100" w:afterAutospacing="1" w:line="360" w:lineRule="auto"/>
      <w:jc w:val="both"/>
    </w:pPr>
    <w:rPr>
      <w:rFonts w:ascii="Arial" w:eastAsia="Calibri" w:hAnsi="Arial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2023-03-10T16:56:00Z</dcterms:created>
  <dcterms:modified xsi:type="dcterms:W3CDTF">2023-03-10T16:58:00Z</dcterms:modified>
</cp:coreProperties>
</file>