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D217C2" w14:textId="77777777" w:rsidR="004942F8" w:rsidRPr="004942F8" w:rsidRDefault="004942F8" w:rsidP="0057583F">
      <w:pPr>
        <w:spacing w:line="360" w:lineRule="auto"/>
        <w:rPr>
          <w:rFonts w:ascii="Times New Roman" w:hAnsi="Times New Roman" w:cs="Times New Roman"/>
          <w:sz w:val="24"/>
          <w:szCs w:val="24"/>
        </w:rPr>
      </w:pPr>
    </w:p>
    <w:p w14:paraId="3AE6710D" w14:textId="77777777" w:rsidR="004942F8" w:rsidRPr="004942F8" w:rsidRDefault="004942F8" w:rsidP="0057583F">
      <w:pPr>
        <w:spacing w:line="360" w:lineRule="auto"/>
        <w:rPr>
          <w:rFonts w:ascii="Times New Roman" w:hAnsi="Times New Roman" w:cs="Times New Roman"/>
          <w:sz w:val="24"/>
          <w:szCs w:val="24"/>
        </w:rPr>
      </w:pPr>
    </w:p>
    <w:p w14:paraId="358BD810" w14:textId="77777777" w:rsidR="004942F8" w:rsidRPr="0057583F" w:rsidRDefault="004942F8" w:rsidP="0057583F">
      <w:pPr>
        <w:pStyle w:val="Sinespaciado"/>
        <w:spacing w:line="360" w:lineRule="auto"/>
        <w:rPr>
          <w:rFonts w:ascii="Times New Roman" w:hAnsi="Times New Roman" w:cs="Times New Roman"/>
          <w:b/>
          <w:bCs/>
          <w:sz w:val="24"/>
          <w:szCs w:val="24"/>
        </w:rPr>
      </w:pPr>
      <w:r w:rsidRPr="0057583F">
        <w:rPr>
          <w:rFonts w:ascii="Times New Roman" w:hAnsi="Times New Roman" w:cs="Times New Roman"/>
          <w:b/>
          <w:bCs/>
          <w:sz w:val="24"/>
          <w:szCs w:val="24"/>
        </w:rPr>
        <w:t>“Análisis de la gestión de proyectos y la participación social en el desarrollo rural:</w:t>
      </w:r>
    </w:p>
    <w:p w14:paraId="50ECBD92" w14:textId="77777777" w:rsidR="004942F8" w:rsidRPr="0057583F" w:rsidRDefault="004942F8" w:rsidP="0057583F">
      <w:pPr>
        <w:pStyle w:val="Sinespaciado"/>
        <w:spacing w:line="360" w:lineRule="auto"/>
        <w:rPr>
          <w:rFonts w:ascii="Times New Roman" w:hAnsi="Times New Roman" w:cs="Times New Roman"/>
          <w:b/>
          <w:bCs/>
          <w:sz w:val="24"/>
          <w:szCs w:val="24"/>
        </w:rPr>
      </w:pPr>
      <w:r w:rsidRPr="0057583F">
        <w:rPr>
          <w:rFonts w:ascii="Times New Roman" w:hAnsi="Times New Roman" w:cs="Times New Roman"/>
          <w:b/>
          <w:bCs/>
          <w:sz w:val="24"/>
          <w:szCs w:val="24"/>
        </w:rPr>
        <w:t>evaluación por medio del Índice de Cumplimiento de Metas (ICM-</w:t>
      </w:r>
      <w:proofErr w:type="spellStart"/>
      <w:r w:rsidRPr="0057583F">
        <w:rPr>
          <w:rFonts w:ascii="Times New Roman" w:hAnsi="Times New Roman" w:cs="Times New Roman"/>
          <w:b/>
          <w:bCs/>
          <w:sz w:val="24"/>
          <w:szCs w:val="24"/>
        </w:rPr>
        <w:t>Sigad</w:t>
      </w:r>
      <w:proofErr w:type="spellEnd"/>
      <w:r w:rsidRPr="0057583F">
        <w:rPr>
          <w:rFonts w:ascii="Times New Roman" w:hAnsi="Times New Roman" w:cs="Times New Roman"/>
          <w:b/>
          <w:bCs/>
          <w:sz w:val="24"/>
          <w:szCs w:val="24"/>
        </w:rPr>
        <w:t>) en 4</w:t>
      </w:r>
    </w:p>
    <w:p w14:paraId="25316920" w14:textId="77777777" w:rsidR="004942F8" w:rsidRPr="0057583F" w:rsidRDefault="004942F8" w:rsidP="0057583F">
      <w:pPr>
        <w:pStyle w:val="Sinespaciado"/>
        <w:spacing w:line="360" w:lineRule="auto"/>
        <w:rPr>
          <w:rFonts w:ascii="Times New Roman" w:hAnsi="Times New Roman" w:cs="Times New Roman"/>
          <w:b/>
          <w:bCs/>
          <w:sz w:val="24"/>
          <w:szCs w:val="24"/>
        </w:rPr>
      </w:pPr>
      <w:r w:rsidRPr="0057583F">
        <w:rPr>
          <w:rFonts w:ascii="Times New Roman" w:hAnsi="Times New Roman" w:cs="Times New Roman"/>
          <w:b/>
          <w:bCs/>
          <w:sz w:val="24"/>
          <w:szCs w:val="24"/>
        </w:rPr>
        <w:t>categorías de proyectos y de los mecanismos de participación en la planificación del</w:t>
      </w:r>
    </w:p>
    <w:p w14:paraId="739AB75B" w14:textId="5885B9B1" w:rsidR="004942F8" w:rsidRPr="0057583F" w:rsidRDefault="004942F8" w:rsidP="0057583F">
      <w:pPr>
        <w:pStyle w:val="Sinespaciado"/>
        <w:spacing w:line="360" w:lineRule="auto"/>
        <w:rPr>
          <w:rFonts w:ascii="Times New Roman" w:hAnsi="Times New Roman" w:cs="Times New Roman"/>
          <w:b/>
          <w:bCs/>
          <w:sz w:val="24"/>
          <w:szCs w:val="24"/>
        </w:rPr>
      </w:pPr>
      <w:r w:rsidRPr="0057583F">
        <w:rPr>
          <w:rFonts w:ascii="Times New Roman" w:hAnsi="Times New Roman" w:cs="Times New Roman"/>
          <w:b/>
          <w:bCs/>
          <w:sz w:val="24"/>
          <w:szCs w:val="24"/>
        </w:rPr>
        <w:t>desarrollo del Gobierno Parroquial de Juan Montalvo, Carchi-Ecuador, 2014-2021”.</w:t>
      </w:r>
    </w:p>
    <w:p w14:paraId="4568FA84" w14:textId="77777777" w:rsidR="0057583F" w:rsidRDefault="0057583F" w:rsidP="0057583F">
      <w:pPr>
        <w:pStyle w:val="Sinespaciado"/>
        <w:spacing w:line="360" w:lineRule="auto"/>
        <w:rPr>
          <w:rFonts w:ascii="Times New Roman" w:hAnsi="Times New Roman" w:cs="Times New Roman"/>
          <w:b/>
          <w:bCs/>
          <w:sz w:val="24"/>
          <w:szCs w:val="24"/>
        </w:rPr>
      </w:pPr>
    </w:p>
    <w:p w14:paraId="1D31AF98" w14:textId="688C5572" w:rsidR="0057583F" w:rsidRDefault="0057583F" w:rsidP="0057583F">
      <w:pPr>
        <w:pStyle w:val="Sinespaciado"/>
        <w:spacing w:line="360" w:lineRule="auto"/>
        <w:rPr>
          <w:rFonts w:ascii="Times New Roman" w:hAnsi="Times New Roman" w:cs="Times New Roman"/>
          <w:b/>
          <w:bCs/>
          <w:sz w:val="24"/>
          <w:szCs w:val="24"/>
        </w:rPr>
      </w:pPr>
      <w:r w:rsidRPr="0057583F">
        <w:rPr>
          <w:rFonts w:ascii="Times New Roman" w:hAnsi="Times New Roman" w:cs="Times New Roman"/>
          <w:b/>
          <w:bCs/>
          <w:sz w:val="24"/>
          <w:szCs w:val="24"/>
        </w:rPr>
        <w:t xml:space="preserve">Segundo Telmo Tapia López </w:t>
      </w:r>
    </w:p>
    <w:p w14:paraId="6AB6DFC3" w14:textId="77777777" w:rsidR="0057583F" w:rsidRDefault="0057583F" w:rsidP="0057583F">
      <w:pPr>
        <w:pStyle w:val="Sinespaciado"/>
        <w:spacing w:line="360" w:lineRule="auto"/>
        <w:rPr>
          <w:rFonts w:ascii="Times New Roman" w:hAnsi="Times New Roman" w:cs="Times New Roman"/>
          <w:b/>
          <w:bCs/>
          <w:sz w:val="24"/>
          <w:szCs w:val="24"/>
        </w:rPr>
      </w:pPr>
    </w:p>
    <w:p w14:paraId="7C347D44" w14:textId="77777777" w:rsidR="0057583F" w:rsidRPr="005C49FB" w:rsidRDefault="0057583F" w:rsidP="0057583F">
      <w:pPr>
        <w:spacing w:line="360" w:lineRule="auto"/>
        <w:rPr>
          <w:rFonts w:ascii="Times New Roman" w:hAnsi="Times New Roman" w:cs="Times New Roman"/>
          <w:b/>
          <w:bCs/>
          <w:sz w:val="24"/>
          <w:szCs w:val="24"/>
        </w:rPr>
      </w:pPr>
      <w:r w:rsidRPr="005C49FB">
        <w:rPr>
          <w:rFonts w:ascii="Times New Roman" w:hAnsi="Times New Roman" w:cs="Times New Roman"/>
          <w:b/>
          <w:bCs/>
          <w:sz w:val="24"/>
          <w:szCs w:val="24"/>
        </w:rPr>
        <w:t>Geografía, ciencias de la vida y el ambiente y gestión del riesgo</w:t>
      </w:r>
    </w:p>
    <w:p w14:paraId="04B68155" w14:textId="77777777" w:rsidR="0057583F" w:rsidRPr="005C49FB" w:rsidRDefault="0057583F" w:rsidP="0057583F">
      <w:pPr>
        <w:spacing w:line="360" w:lineRule="auto"/>
        <w:rPr>
          <w:rFonts w:ascii="Times New Roman" w:hAnsi="Times New Roman" w:cs="Times New Roman"/>
          <w:b/>
          <w:bCs/>
          <w:sz w:val="24"/>
          <w:szCs w:val="24"/>
        </w:rPr>
      </w:pPr>
      <w:r w:rsidRPr="005C49FB">
        <w:rPr>
          <w:rFonts w:ascii="Times New Roman" w:hAnsi="Times New Roman" w:cs="Times New Roman"/>
          <w:b/>
          <w:bCs/>
          <w:sz w:val="24"/>
          <w:szCs w:val="24"/>
        </w:rPr>
        <w:t>Participación ciudadana como aporte a la planificación territorial</w:t>
      </w:r>
    </w:p>
    <w:p w14:paraId="0021EB7A" w14:textId="77777777" w:rsidR="004942F8" w:rsidRPr="004942F8" w:rsidRDefault="004942F8" w:rsidP="0057583F">
      <w:pPr>
        <w:spacing w:line="360" w:lineRule="auto"/>
        <w:rPr>
          <w:rFonts w:ascii="Times New Roman" w:hAnsi="Times New Roman" w:cs="Times New Roman"/>
          <w:sz w:val="2"/>
          <w:szCs w:val="2"/>
        </w:rPr>
      </w:pPr>
    </w:p>
    <w:p w14:paraId="0AAF2030" w14:textId="77777777" w:rsidR="004942F8" w:rsidRDefault="004942F8" w:rsidP="0057583F">
      <w:pPr>
        <w:spacing w:line="360" w:lineRule="auto"/>
        <w:rPr>
          <w:rFonts w:ascii="Times New Roman" w:hAnsi="Times New Roman" w:cs="Times New Roman"/>
          <w:sz w:val="24"/>
          <w:szCs w:val="24"/>
        </w:rPr>
      </w:pPr>
      <w:r w:rsidRPr="004942F8">
        <w:rPr>
          <w:rFonts w:ascii="Times New Roman" w:hAnsi="Times New Roman" w:cs="Times New Roman"/>
          <w:sz w:val="24"/>
          <w:szCs w:val="24"/>
        </w:rPr>
        <w:t xml:space="preserve">Los Gobiernos Autónomos Descentralizados Parroquiales Rurales propician la consecución de los planes, programas y proyectos de desarrollo rural y ordenamiento territorial, a través de una gestión pública eficaz. Para la elaboración, ejecución y evaluación de proyectos, así como para el análisis institucional de los GADPR se ha propuesto considerarlos como un gobierno local, lo que implica una revisión de las perspectivas y conceptos que involucran el desarrollo de la dinámica local (Naranjo 2010; Díaz 2014). </w:t>
      </w:r>
    </w:p>
    <w:p w14:paraId="4F995DCC" w14:textId="616ECBBE" w:rsidR="004942F8" w:rsidRPr="004942F8" w:rsidRDefault="004942F8" w:rsidP="0057583F">
      <w:pPr>
        <w:spacing w:line="360" w:lineRule="auto"/>
        <w:rPr>
          <w:rFonts w:ascii="Times New Roman" w:hAnsi="Times New Roman" w:cs="Times New Roman"/>
          <w:sz w:val="24"/>
          <w:szCs w:val="24"/>
        </w:rPr>
      </w:pPr>
      <w:r w:rsidRPr="004942F8">
        <w:rPr>
          <w:rFonts w:ascii="Times New Roman" w:hAnsi="Times New Roman" w:cs="Times New Roman"/>
          <w:sz w:val="24"/>
          <w:szCs w:val="24"/>
        </w:rPr>
        <w:t>En este sentido, la gestión de proyectos se debe comprender como la combinación entre técnicas y herramientas que son el resultado de buenas prácticas y lineamientos internacionales, que permiten asegurar la consecución de los objetivos específicos del proyecto</w:t>
      </w:r>
      <w:r w:rsidR="0057583F">
        <w:rPr>
          <w:rFonts w:ascii="Times New Roman" w:hAnsi="Times New Roman" w:cs="Times New Roman"/>
          <w:sz w:val="24"/>
          <w:szCs w:val="24"/>
        </w:rPr>
        <w:t xml:space="preserve"> </w:t>
      </w:r>
      <w:r w:rsidRPr="004942F8">
        <w:rPr>
          <w:rFonts w:ascii="Times New Roman" w:hAnsi="Times New Roman" w:cs="Times New Roman"/>
          <w:sz w:val="24"/>
          <w:szCs w:val="24"/>
        </w:rPr>
        <w:t xml:space="preserve">(Siles y </w:t>
      </w:r>
      <w:proofErr w:type="spellStart"/>
      <w:r w:rsidRPr="004942F8">
        <w:rPr>
          <w:rFonts w:ascii="Times New Roman" w:hAnsi="Times New Roman" w:cs="Times New Roman"/>
          <w:sz w:val="24"/>
          <w:szCs w:val="24"/>
        </w:rPr>
        <w:t>Mondelo</w:t>
      </w:r>
      <w:proofErr w:type="spellEnd"/>
      <w:r w:rsidRPr="004942F8">
        <w:rPr>
          <w:rFonts w:ascii="Times New Roman" w:hAnsi="Times New Roman" w:cs="Times New Roman"/>
          <w:sz w:val="24"/>
          <w:szCs w:val="24"/>
        </w:rPr>
        <w:t xml:space="preserve"> 2016; Díaz, 2018). Adicionalmente, la participación ciudadana tiene la capacidad para incidir en el territorio, no simplemente como un discurso político o una retórica de buenas intenciones, sino que permite “...expresar decisiones que sean reconocidas por el entorno social y que afectan a la vida propia y/o a la vida de la comunidad en la que uno vive” (Roger Hart 1993, 5).</w:t>
      </w:r>
    </w:p>
    <w:p w14:paraId="49B033F9" w14:textId="77777777" w:rsidR="004942F8" w:rsidRPr="004942F8" w:rsidRDefault="004942F8" w:rsidP="0057583F">
      <w:pPr>
        <w:spacing w:line="360" w:lineRule="auto"/>
        <w:rPr>
          <w:rFonts w:ascii="Times New Roman" w:hAnsi="Times New Roman" w:cs="Times New Roman"/>
          <w:sz w:val="24"/>
          <w:szCs w:val="24"/>
        </w:rPr>
      </w:pPr>
    </w:p>
    <w:p w14:paraId="07C6C1A2" w14:textId="77777777" w:rsidR="004942F8" w:rsidRPr="004942F8" w:rsidRDefault="004942F8" w:rsidP="0057583F">
      <w:pPr>
        <w:pStyle w:val="Sinespaciado"/>
        <w:spacing w:line="360" w:lineRule="auto"/>
        <w:rPr>
          <w:rFonts w:ascii="Times New Roman" w:hAnsi="Times New Roman" w:cs="Times New Roman"/>
          <w:sz w:val="24"/>
          <w:szCs w:val="24"/>
        </w:rPr>
      </w:pPr>
      <w:r w:rsidRPr="004942F8">
        <w:rPr>
          <w:rFonts w:ascii="Times New Roman" w:hAnsi="Times New Roman" w:cs="Times New Roman"/>
          <w:sz w:val="24"/>
          <w:szCs w:val="24"/>
        </w:rPr>
        <w:t>Sobre la base de dichos preceptos, en esta investigación se analizó la gestión de</w:t>
      </w:r>
    </w:p>
    <w:p w14:paraId="6EFF2616" w14:textId="77777777" w:rsidR="004942F8" w:rsidRPr="004942F8" w:rsidRDefault="004942F8" w:rsidP="0057583F">
      <w:pPr>
        <w:pStyle w:val="Sinespaciado"/>
        <w:spacing w:line="360" w:lineRule="auto"/>
        <w:rPr>
          <w:rFonts w:ascii="Times New Roman" w:hAnsi="Times New Roman" w:cs="Times New Roman"/>
          <w:sz w:val="24"/>
          <w:szCs w:val="24"/>
        </w:rPr>
      </w:pPr>
      <w:r w:rsidRPr="004942F8">
        <w:rPr>
          <w:rFonts w:ascii="Times New Roman" w:hAnsi="Times New Roman" w:cs="Times New Roman"/>
          <w:sz w:val="24"/>
          <w:szCs w:val="24"/>
        </w:rPr>
        <w:t>proyectos y el ejercicio de ciertos mecanismos de participación en la planificación del</w:t>
      </w:r>
    </w:p>
    <w:p w14:paraId="4D6509B6" w14:textId="77777777" w:rsidR="004942F8" w:rsidRPr="004942F8" w:rsidRDefault="004942F8" w:rsidP="0057583F">
      <w:pPr>
        <w:pStyle w:val="Sinespaciado"/>
        <w:spacing w:line="360" w:lineRule="auto"/>
        <w:rPr>
          <w:rFonts w:ascii="Times New Roman" w:hAnsi="Times New Roman" w:cs="Times New Roman"/>
          <w:sz w:val="24"/>
          <w:szCs w:val="24"/>
        </w:rPr>
      </w:pPr>
      <w:r w:rsidRPr="004942F8">
        <w:rPr>
          <w:rFonts w:ascii="Times New Roman" w:hAnsi="Times New Roman" w:cs="Times New Roman"/>
          <w:sz w:val="24"/>
          <w:szCs w:val="24"/>
        </w:rPr>
        <w:t>desarrollo parroquial de Juan Montalvo entre el período 2014-2021. La Constitución,</w:t>
      </w:r>
    </w:p>
    <w:p w14:paraId="2FA9F931" w14:textId="77777777" w:rsidR="004942F8" w:rsidRDefault="004942F8" w:rsidP="0057583F">
      <w:pPr>
        <w:pStyle w:val="Sinespaciado"/>
        <w:spacing w:line="360" w:lineRule="auto"/>
        <w:rPr>
          <w:rFonts w:ascii="Times New Roman" w:hAnsi="Times New Roman" w:cs="Times New Roman"/>
          <w:sz w:val="24"/>
          <w:szCs w:val="24"/>
        </w:rPr>
      </w:pPr>
      <w:r w:rsidRPr="004942F8">
        <w:rPr>
          <w:rFonts w:ascii="Times New Roman" w:hAnsi="Times New Roman" w:cs="Times New Roman"/>
          <w:sz w:val="24"/>
          <w:szCs w:val="24"/>
        </w:rPr>
        <w:t xml:space="preserve">el Código de Organización Territorial o de Planificación y Finanzas Públicas, establecen que los gobiernos parroquiales rurales incorporen la participación social y la gestión de proyectos como herramientas para cristalizar la planificación bajo un esquema participativo, y que se </w:t>
      </w:r>
      <w:r w:rsidRPr="004942F8">
        <w:rPr>
          <w:rFonts w:ascii="Times New Roman" w:hAnsi="Times New Roman" w:cs="Times New Roman"/>
          <w:sz w:val="24"/>
          <w:szCs w:val="24"/>
        </w:rPr>
        <w:lastRenderedPageBreak/>
        <w:t xml:space="preserve">operativizan en su plan de desarrollo y ordenamiento. (CRE, COOTAD, COPYF, PDOTJM). Se planteó como interrogante central del estudio de caso, la relación que puede tener una gestión de proyectos con participación social en el desarrollo rural de la parroquia Juan Montalvo, en el cantón Mira, provincia de Carchi. </w:t>
      </w:r>
    </w:p>
    <w:p w14:paraId="1EF6EB2D" w14:textId="77777777" w:rsidR="004942F8" w:rsidRDefault="004942F8" w:rsidP="0057583F">
      <w:pPr>
        <w:pStyle w:val="Sinespaciado"/>
        <w:spacing w:line="360" w:lineRule="auto"/>
        <w:rPr>
          <w:rFonts w:ascii="Times New Roman" w:hAnsi="Times New Roman" w:cs="Times New Roman"/>
          <w:sz w:val="24"/>
          <w:szCs w:val="24"/>
        </w:rPr>
      </w:pPr>
    </w:p>
    <w:p w14:paraId="38325E5D" w14:textId="26C998C8" w:rsidR="004942F8" w:rsidRPr="004942F8" w:rsidRDefault="004942F8" w:rsidP="0057583F">
      <w:pPr>
        <w:pStyle w:val="Sinespaciado"/>
        <w:spacing w:line="360" w:lineRule="auto"/>
        <w:rPr>
          <w:rFonts w:ascii="Times New Roman" w:hAnsi="Times New Roman" w:cs="Times New Roman"/>
          <w:sz w:val="24"/>
          <w:szCs w:val="24"/>
        </w:rPr>
      </w:pPr>
      <w:r w:rsidRPr="004942F8">
        <w:rPr>
          <w:rFonts w:ascii="Times New Roman" w:hAnsi="Times New Roman" w:cs="Times New Roman"/>
          <w:sz w:val="24"/>
          <w:szCs w:val="24"/>
        </w:rPr>
        <w:t>El objetivo general fue analizar la gestión de proyectos a cargo del GADPR de Juan Montalvo, revisando indicadores reportados en el sistema nacional de información para los gobiernos autónomos (</w:t>
      </w:r>
      <w:proofErr w:type="spellStart"/>
      <w:r w:rsidRPr="004942F8">
        <w:rPr>
          <w:rFonts w:ascii="Times New Roman" w:hAnsi="Times New Roman" w:cs="Times New Roman"/>
          <w:sz w:val="24"/>
          <w:szCs w:val="24"/>
        </w:rPr>
        <w:t>Sigad</w:t>
      </w:r>
      <w:proofErr w:type="spellEnd"/>
      <w:r w:rsidRPr="004942F8">
        <w:rPr>
          <w:rFonts w:ascii="Times New Roman" w:hAnsi="Times New Roman" w:cs="Times New Roman"/>
          <w:sz w:val="24"/>
          <w:szCs w:val="24"/>
        </w:rPr>
        <w:t>) y su nivel de cumplimiento, según el índice de cumplimiento de metas (ICM) para el período reportado, lo que permitió verificar el porcentaje de cumplimiento de metas de los proyectos ejecutados por el GADPR de Juan Montalvo y medir el nivel de gestión de proyectos de acuerdo a sus diferentes categorías y presupuestos.</w:t>
      </w:r>
    </w:p>
    <w:p w14:paraId="7F5AE80E" w14:textId="77777777" w:rsidR="004942F8" w:rsidRPr="004942F8" w:rsidRDefault="004942F8" w:rsidP="0057583F">
      <w:pPr>
        <w:spacing w:line="360" w:lineRule="auto"/>
        <w:rPr>
          <w:rFonts w:ascii="Times New Roman" w:hAnsi="Times New Roman" w:cs="Times New Roman"/>
          <w:sz w:val="24"/>
          <w:szCs w:val="24"/>
        </w:rPr>
      </w:pPr>
    </w:p>
    <w:p w14:paraId="5D854BDB" w14:textId="77777777" w:rsidR="004942F8" w:rsidRPr="004942F8" w:rsidRDefault="004942F8" w:rsidP="0057583F">
      <w:pPr>
        <w:pStyle w:val="Sinespaciado"/>
        <w:spacing w:line="360" w:lineRule="auto"/>
        <w:rPr>
          <w:rFonts w:ascii="Times New Roman" w:hAnsi="Times New Roman" w:cs="Times New Roman"/>
          <w:sz w:val="24"/>
          <w:szCs w:val="24"/>
        </w:rPr>
      </w:pPr>
      <w:r w:rsidRPr="004942F8">
        <w:rPr>
          <w:rFonts w:ascii="Times New Roman" w:hAnsi="Times New Roman" w:cs="Times New Roman"/>
          <w:sz w:val="24"/>
          <w:szCs w:val="24"/>
        </w:rPr>
        <w:t>La estrategia metodológica utilizada en esta investigación se basó en técnicas de análisis</w:t>
      </w:r>
    </w:p>
    <w:p w14:paraId="5DBC0A9E" w14:textId="77777777" w:rsidR="004942F8" w:rsidRPr="004942F8" w:rsidRDefault="004942F8" w:rsidP="0057583F">
      <w:pPr>
        <w:pStyle w:val="Sinespaciado"/>
        <w:spacing w:line="360" w:lineRule="auto"/>
        <w:rPr>
          <w:rFonts w:ascii="Times New Roman" w:hAnsi="Times New Roman" w:cs="Times New Roman"/>
          <w:sz w:val="24"/>
          <w:szCs w:val="24"/>
        </w:rPr>
      </w:pPr>
      <w:r w:rsidRPr="004942F8">
        <w:rPr>
          <w:rFonts w:ascii="Times New Roman" w:hAnsi="Times New Roman" w:cs="Times New Roman"/>
          <w:sz w:val="24"/>
          <w:szCs w:val="24"/>
        </w:rPr>
        <w:t>mixto, con un enfoque de análisis cuantitativo para la evaluación de ICM y determinación del nivel de gestión de los proyectos, así como para determinar la frecuencia de uso de los nuevos mecanismos de participación en el gobierno de cercanía. También se emplearon técnicas y herramientas cualitativas para la revisión documental y sistematización, así como para el análisis comparativo de mecanismos. Para la recopilación de la información se utilizaron herramientas de sistematización, como fichas y se aplicó una entrevista semiestructurada a informantes calificados en los aspectos de participación social.</w:t>
      </w:r>
    </w:p>
    <w:p w14:paraId="11F0251F" w14:textId="77777777" w:rsidR="004942F8" w:rsidRPr="004942F8" w:rsidRDefault="004942F8" w:rsidP="0057583F">
      <w:pPr>
        <w:spacing w:line="360" w:lineRule="auto"/>
        <w:rPr>
          <w:rFonts w:ascii="Times New Roman" w:hAnsi="Times New Roman" w:cs="Times New Roman"/>
          <w:sz w:val="24"/>
          <w:szCs w:val="24"/>
        </w:rPr>
      </w:pPr>
    </w:p>
    <w:p w14:paraId="1F881BC0" w14:textId="77777777" w:rsidR="00A167F0" w:rsidRDefault="004942F8" w:rsidP="0057583F">
      <w:pPr>
        <w:spacing w:line="360" w:lineRule="auto"/>
        <w:rPr>
          <w:rFonts w:ascii="Times New Roman" w:hAnsi="Times New Roman" w:cs="Times New Roman"/>
          <w:sz w:val="24"/>
          <w:szCs w:val="24"/>
        </w:rPr>
      </w:pPr>
      <w:r w:rsidRPr="004942F8">
        <w:rPr>
          <w:rFonts w:ascii="Times New Roman" w:hAnsi="Times New Roman" w:cs="Times New Roman"/>
          <w:sz w:val="24"/>
          <w:szCs w:val="24"/>
        </w:rPr>
        <w:t xml:space="preserve">Se encontró que el componente sociocultural es la categoría de proyectos que contempla la mayor inversión durante el periodo 2014-2021 (54% del presupuesto total/$ 111.536,82) y que puede asociarse a variables de participación social. La categoría de infraestructura ocupa el segundo lugar (35% del presupuesto total/$ 71.463,77), correspondiendo a esfuerzos de la institución por desarrollar proyectos de regeneración urbana, turística, adoquinado, escenarios deportivos entre otros. </w:t>
      </w:r>
    </w:p>
    <w:p w14:paraId="44CCC1F2" w14:textId="04CE4B97" w:rsidR="004942F8" w:rsidRPr="004942F8" w:rsidRDefault="004942F8" w:rsidP="0057583F">
      <w:pPr>
        <w:spacing w:line="360" w:lineRule="auto"/>
        <w:rPr>
          <w:rFonts w:ascii="Times New Roman" w:hAnsi="Times New Roman" w:cs="Times New Roman"/>
          <w:sz w:val="24"/>
          <w:szCs w:val="24"/>
        </w:rPr>
      </w:pPr>
      <w:r w:rsidRPr="004942F8">
        <w:rPr>
          <w:rFonts w:ascii="Times New Roman" w:hAnsi="Times New Roman" w:cs="Times New Roman"/>
          <w:sz w:val="24"/>
          <w:szCs w:val="24"/>
        </w:rPr>
        <w:t xml:space="preserve">Adicionalmente, para verificar la participación ciudadana en el desarrollo de la gestión institucional y local del GADPR de Juan Montalvo, se midió la frecuencia de participación en los procesos de institucionalización del desarrollo rural, desde la perspectiva de articulación del GADPR de Juan Montalvo y la ciudadanía como actor principal del territorio. </w:t>
      </w:r>
      <w:r w:rsidR="00A167F0">
        <w:rPr>
          <w:rFonts w:ascii="Times New Roman" w:hAnsi="Times New Roman" w:cs="Times New Roman"/>
          <w:sz w:val="24"/>
          <w:szCs w:val="24"/>
        </w:rPr>
        <w:t>L</w:t>
      </w:r>
      <w:r w:rsidRPr="004942F8">
        <w:rPr>
          <w:rFonts w:ascii="Times New Roman" w:hAnsi="Times New Roman" w:cs="Times New Roman"/>
          <w:sz w:val="24"/>
          <w:szCs w:val="24"/>
        </w:rPr>
        <w:t xml:space="preserve">os presupuestos participativos, asambleas y audiencias públicas se realizan una o dos veces al año para cumplir el requisito de la institución. La frecuencia con la que se llevaron a cabo los Cabildos Populares, </w:t>
      </w:r>
      <w:r w:rsidRPr="004942F8">
        <w:rPr>
          <w:rFonts w:ascii="Times New Roman" w:hAnsi="Times New Roman" w:cs="Times New Roman"/>
          <w:sz w:val="24"/>
          <w:szCs w:val="24"/>
        </w:rPr>
        <w:lastRenderedPageBreak/>
        <w:t>fue de 45 veces durante el periodo de análisis, lo que demuestra que las prácticas locales previas, se mantiene vigente en la sociedad.</w:t>
      </w:r>
    </w:p>
    <w:p w14:paraId="778F3F47" w14:textId="6DCFC2B7" w:rsidR="004942F8" w:rsidRPr="004942F8" w:rsidRDefault="004942F8" w:rsidP="0057583F">
      <w:pPr>
        <w:spacing w:line="360" w:lineRule="auto"/>
        <w:rPr>
          <w:rFonts w:ascii="Times New Roman" w:hAnsi="Times New Roman" w:cs="Times New Roman"/>
          <w:sz w:val="24"/>
          <w:szCs w:val="24"/>
        </w:rPr>
      </w:pPr>
      <w:r w:rsidRPr="004942F8">
        <w:rPr>
          <w:rFonts w:ascii="Times New Roman" w:hAnsi="Times New Roman" w:cs="Times New Roman"/>
          <w:sz w:val="24"/>
          <w:szCs w:val="24"/>
        </w:rPr>
        <w:t>Se concluye que la relación entre la gestión de los proyectos ejecutados por el GADPR de Juan Montalvo en el período de análisis es de significativa incidencia en el desarrollo rural, considerando como referencia el diagnóstico y contexto inicial, puesto que la participación ciudadana resultó decisiva en la planificación del desarrollo parroquial y el acompañamiento de la gestión institucional, cuyos resultados también permiten identificar el impacto que surge en el territorio parroquial posterior a la ejecución de varias categorías de proyectos en los diferentes ejercicios fiscales 2014-2021.</w:t>
      </w:r>
    </w:p>
    <w:p w14:paraId="134DA08C" w14:textId="77777777" w:rsidR="004942F8" w:rsidRPr="004942F8" w:rsidRDefault="004942F8" w:rsidP="0057583F">
      <w:pPr>
        <w:spacing w:line="360" w:lineRule="auto"/>
        <w:rPr>
          <w:rFonts w:ascii="Times New Roman" w:hAnsi="Times New Roman" w:cs="Times New Roman"/>
          <w:sz w:val="24"/>
          <w:szCs w:val="24"/>
        </w:rPr>
      </w:pPr>
      <w:r w:rsidRPr="00A167F0">
        <w:rPr>
          <w:rFonts w:ascii="Times New Roman" w:hAnsi="Times New Roman" w:cs="Times New Roman"/>
          <w:b/>
          <w:bCs/>
          <w:sz w:val="24"/>
          <w:szCs w:val="24"/>
        </w:rPr>
        <w:t>Palabras clave:</w:t>
      </w:r>
      <w:r w:rsidRPr="004942F8">
        <w:rPr>
          <w:rFonts w:ascii="Times New Roman" w:hAnsi="Times New Roman" w:cs="Times New Roman"/>
          <w:sz w:val="24"/>
          <w:szCs w:val="24"/>
        </w:rPr>
        <w:t xml:space="preserve"> gestión de proyectos, GAD, parroquias rurales, participación, Juan Montalvo – Carchi.</w:t>
      </w:r>
    </w:p>
    <w:p w14:paraId="4E535E5E" w14:textId="77777777" w:rsidR="004942F8" w:rsidRPr="00A167F0" w:rsidRDefault="004942F8" w:rsidP="0057583F">
      <w:pPr>
        <w:spacing w:line="360" w:lineRule="auto"/>
        <w:rPr>
          <w:rFonts w:ascii="Times New Roman" w:hAnsi="Times New Roman" w:cs="Times New Roman"/>
          <w:b/>
          <w:bCs/>
          <w:sz w:val="24"/>
          <w:szCs w:val="24"/>
        </w:rPr>
      </w:pPr>
      <w:r w:rsidRPr="00A167F0">
        <w:rPr>
          <w:rFonts w:ascii="Times New Roman" w:hAnsi="Times New Roman" w:cs="Times New Roman"/>
          <w:b/>
          <w:bCs/>
          <w:sz w:val="24"/>
          <w:szCs w:val="24"/>
        </w:rPr>
        <w:t>Bibliografía</w:t>
      </w:r>
    </w:p>
    <w:p w14:paraId="0F5C5C6C" w14:textId="439D62E6" w:rsidR="004942F8" w:rsidRPr="004942F8" w:rsidRDefault="004942F8" w:rsidP="0057583F">
      <w:pPr>
        <w:spacing w:line="360" w:lineRule="auto"/>
        <w:ind w:firstLine="567"/>
        <w:rPr>
          <w:rFonts w:ascii="Times New Roman" w:hAnsi="Times New Roman" w:cs="Times New Roman"/>
          <w:sz w:val="24"/>
          <w:szCs w:val="24"/>
        </w:rPr>
      </w:pPr>
      <w:r w:rsidRPr="004942F8">
        <w:rPr>
          <w:rFonts w:ascii="Times New Roman" w:hAnsi="Times New Roman" w:cs="Times New Roman"/>
          <w:sz w:val="24"/>
          <w:szCs w:val="24"/>
        </w:rPr>
        <w:t xml:space="preserve"> Consejo de Participación Ciudadana y Control Social, acceso el 11 de noviembre de </w:t>
      </w:r>
      <w:proofErr w:type="gramStart"/>
      <w:r w:rsidRPr="004942F8">
        <w:rPr>
          <w:rFonts w:ascii="Times New Roman" w:hAnsi="Times New Roman" w:cs="Times New Roman"/>
          <w:sz w:val="24"/>
          <w:szCs w:val="24"/>
        </w:rPr>
        <w:t>2022,https://www.cpccs.gob.ec/participacion-ciudadana-y-control-social/promocion-de-la-participacion/mecanismos-de-participacion/</w:t>
      </w:r>
      <w:proofErr w:type="gramEnd"/>
      <w:r w:rsidRPr="004942F8">
        <w:rPr>
          <w:rFonts w:ascii="Times New Roman" w:hAnsi="Times New Roman" w:cs="Times New Roman"/>
          <w:sz w:val="24"/>
          <w:szCs w:val="24"/>
        </w:rPr>
        <w:t>.</w:t>
      </w:r>
    </w:p>
    <w:p w14:paraId="208E7A35" w14:textId="42DC9CEA" w:rsidR="004942F8" w:rsidRPr="004942F8" w:rsidRDefault="004942F8" w:rsidP="0057583F">
      <w:pPr>
        <w:spacing w:line="360" w:lineRule="auto"/>
        <w:ind w:firstLine="567"/>
        <w:rPr>
          <w:rFonts w:ascii="Times New Roman" w:hAnsi="Times New Roman" w:cs="Times New Roman"/>
          <w:sz w:val="24"/>
          <w:szCs w:val="24"/>
        </w:rPr>
      </w:pPr>
      <w:r w:rsidRPr="004942F8">
        <w:rPr>
          <w:rFonts w:ascii="Times New Roman" w:hAnsi="Times New Roman" w:cs="Times New Roman"/>
          <w:sz w:val="24"/>
          <w:szCs w:val="24"/>
        </w:rPr>
        <w:t>COOTAD, de 19 de octubre del 2010, Por el que se aprueba el Código Orgánico de</w:t>
      </w:r>
      <w:r w:rsidR="00A167F0">
        <w:rPr>
          <w:rFonts w:ascii="Times New Roman" w:hAnsi="Times New Roman" w:cs="Times New Roman"/>
          <w:sz w:val="24"/>
          <w:szCs w:val="24"/>
        </w:rPr>
        <w:t xml:space="preserve"> </w:t>
      </w:r>
      <w:r w:rsidRPr="004942F8">
        <w:rPr>
          <w:rFonts w:ascii="Times New Roman" w:hAnsi="Times New Roman" w:cs="Times New Roman"/>
          <w:sz w:val="24"/>
          <w:szCs w:val="24"/>
        </w:rPr>
        <w:t>Organización Territorial Autonomía y Descentralización, (Registro Oficial Suplemento 303).</w:t>
      </w:r>
    </w:p>
    <w:p w14:paraId="49AAE1B0" w14:textId="2C1E9E58" w:rsidR="004942F8" w:rsidRPr="004942F8" w:rsidRDefault="004942F8" w:rsidP="0057583F">
      <w:pPr>
        <w:spacing w:line="360" w:lineRule="auto"/>
        <w:ind w:firstLine="567"/>
        <w:rPr>
          <w:rFonts w:ascii="Times New Roman" w:hAnsi="Times New Roman" w:cs="Times New Roman"/>
          <w:sz w:val="24"/>
          <w:szCs w:val="24"/>
        </w:rPr>
      </w:pPr>
      <w:r w:rsidRPr="004942F8">
        <w:rPr>
          <w:rFonts w:ascii="Times New Roman" w:hAnsi="Times New Roman" w:cs="Times New Roman"/>
          <w:sz w:val="24"/>
          <w:szCs w:val="24"/>
        </w:rPr>
        <w:t xml:space="preserve">COPYF, de 14 de octubre de 2010, Código Orgánico de Planificación y Finanzas Públicas, (87 fojas </w:t>
      </w:r>
      <w:proofErr w:type="spellStart"/>
      <w:r w:rsidRPr="004942F8">
        <w:rPr>
          <w:rFonts w:ascii="Times New Roman" w:hAnsi="Times New Roman" w:cs="Times New Roman"/>
          <w:sz w:val="24"/>
          <w:szCs w:val="24"/>
        </w:rPr>
        <w:t>utiles</w:t>
      </w:r>
      <w:proofErr w:type="spellEnd"/>
      <w:r w:rsidRPr="004942F8">
        <w:rPr>
          <w:rFonts w:ascii="Times New Roman" w:hAnsi="Times New Roman" w:cs="Times New Roman"/>
          <w:sz w:val="24"/>
          <w:szCs w:val="24"/>
        </w:rPr>
        <w:t>).</w:t>
      </w:r>
    </w:p>
    <w:p w14:paraId="2BB7647B" w14:textId="5C436287" w:rsidR="004942F8" w:rsidRPr="004942F8" w:rsidRDefault="004942F8" w:rsidP="0057583F">
      <w:pPr>
        <w:spacing w:line="360" w:lineRule="auto"/>
        <w:ind w:firstLine="567"/>
        <w:rPr>
          <w:rFonts w:ascii="Times New Roman" w:hAnsi="Times New Roman" w:cs="Times New Roman"/>
          <w:sz w:val="24"/>
          <w:szCs w:val="24"/>
        </w:rPr>
      </w:pPr>
      <w:r w:rsidRPr="004942F8">
        <w:rPr>
          <w:rFonts w:ascii="Times New Roman" w:hAnsi="Times New Roman" w:cs="Times New Roman"/>
          <w:sz w:val="24"/>
          <w:szCs w:val="24"/>
        </w:rPr>
        <w:t>Diaz Aldret, Ana. 2014. Gobiernos Locales. Siglo veintiuno editores; 1est edición (1 de</w:t>
      </w:r>
      <w:r w:rsidR="00A167F0">
        <w:rPr>
          <w:rFonts w:ascii="Times New Roman" w:hAnsi="Times New Roman" w:cs="Times New Roman"/>
          <w:sz w:val="24"/>
          <w:szCs w:val="24"/>
        </w:rPr>
        <w:t xml:space="preserve"> </w:t>
      </w:r>
      <w:r w:rsidRPr="004942F8">
        <w:rPr>
          <w:rFonts w:ascii="Times New Roman" w:hAnsi="Times New Roman" w:cs="Times New Roman"/>
          <w:sz w:val="24"/>
          <w:szCs w:val="24"/>
        </w:rPr>
        <w:t>enero 2014).</w:t>
      </w:r>
    </w:p>
    <w:p w14:paraId="5DA7A84B" w14:textId="2DC04206" w:rsidR="004942F8" w:rsidRPr="004942F8" w:rsidRDefault="004942F8" w:rsidP="0057583F">
      <w:pPr>
        <w:spacing w:line="360" w:lineRule="auto"/>
        <w:ind w:firstLine="567"/>
        <w:rPr>
          <w:rFonts w:ascii="Times New Roman" w:hAnsi="Times New Roman" w:cs="Times New Roman"/>
          <w:sz w:val="24"/>
          <w:szCs w:val="24"/>
        </w:rPr>
      </w:pPr>
      <w:r w:rsidRPr="004942F8">
        <w:rPr>
          <w:rFonts w:ascii="Times New Roman" w:hAnsi="Times New Roman" w:cs="Times New Roman"/>
          <w:sz w:val="24"/>
          <w:szCs w:val="24"/>
        </w:rPr>
        <w:t>Diaz Villavicencio, Guillermo. 2018. Gestión de Proyectos Rurales Enfoque para el</w:t>
      </w:r>
      <w:r w:rsidR="00A167F0">
        <w:rPr>
          <w:rFonts w:ascii="Times New Roman" w:hAnsi="Times New Roman" w:cs="Times New Roman"/>
          <w:sz w:val="24"/>
          <w:szCs w:val="24"/>
        </w:rPr>
        <w:t xml:space="preserve"> </w:t>
      </w:r>
      <w:r w:rsidRPr="004942F8">
        <w:rPr>
          <w:rFonts w:ascii="Times New Roman" w:hAnsi="Times New Roman" w:cs="Times New Roman"/>
          <w:sz w:val="24"/>
          <w:szCs w:val="24"/>
        </w:rPr>
        <w:t xml:space="preserve">Desarrollo Rural y Seguridad Alimentaria. Federal </w:t>
      </w:r>
      <w:proofErr w:type="spellStart"/>
      <w:r w:rsidRPr="004942F8">
        <w:rPr>
          <w:rFonts w:ascii="Times New Roman" w:hAnsi="Times New Roman" w:cs="Times New Roman"/>
          <w:sz w:val="24"/>
          <w:szCs w:val="24"/>
        </w:rPr>
        <w:t>University</w:t>
      </w:r>
      <w:proofErr w:type="spellEnd"/>
      <w:r w:rsidRPr="004942F8">
        <w:rPr>
          <w:rFonts w:ascii="Times New Roman" w:hAnsi="Times New Roman" w:cs="Times New Roman"/>
          <w:sz w:val="24"/>
          <w:szCs w:val="24"/>
        </w:rPr>
        <w:t xml:space="preserve"> </w:t>
      </w:r>
      <w:proofErr w:type="spellStart"/>
      <w:r w:rsidRPr="004942F8">
        <w:rPr>
          <w:rFonts w:ascii="Times New Roman" w:hAnsi="Times New Roman" w:cs="Times New Roman"/>
          <w:sz w:val="24"/>
          <w:szCs w:val="24"/>
        </w:rPr>
        <w:t>of</w:t>
      </w:r>
      <w:proofErr w:type="spellEnd"/>
      <w:r w:rsidRPr="004942F8">
        <w:rPr>
          <w:rFonts w:ascii="Times New Roman" w:hAnsi="Times New Roman" w:cs="Times New Roman"/>
          <w:sz w:val="24"/>
          <w:szCs w:val="24"/>
        </w:rPr>
        <w:t xml:space="preserve"> </w:t>
      </w:r>
      <w:proofErr w:type="spellStart"/>
      <w:r w:rsidRPr="004942F8">
        <w:rPr>
          <w:rFonts w:ascii="Times New Roman" w:hAnsi="Times New Roman" w:cs="Times New Roman"/>
          <w:sz w:val="24"/>
          <w:szCs w:val="24"/>
        </w:rPr>
        <w:t>Latin</w:t>
      </w:r>
      <w:proofErr w:type="spellEnd"/>
      <w:r w:rsidRPr="004942F8">
        <w:rPr>
          <w:rFonts w:ascii="Times New Roman" w:hAnsi="Times New Roman" w:cs="Times New Roman"/>
          <w:sz w:val="24"/>
          <w:szCs w:val="24"/>
        </w:rPr>
        <w:t xml:space="preserve"> American </w:t>
      </w:r>
      <w:proofErr w:type="spellStart"/>
      <w:r w:rsidRPr="004942F8">
        <w:rPr>
          <w:rFonts w:ascii="Times New Roman" w:hAnsi="Times New Roman" w:cs="Times New Roman"/>
          <w:sz w:val="24"/>
          <w:szCs w:val="24"/>
        </w:rPr>
        <w:t>Integration</w:t>
      </w:r>
      <w:proofErr w:type="spellEnd"/>
      <w:r w:rsidRPr="004942F8">
        <w:rPr>
          <w:rFonts w:ascii="Times New Roman" w:hAnsi="Times New Roman" w:cs="Times New Roman"/>
          <w:sz w:val="24"/>
          <w:szCs w:val="24"/>
        </w:rPr>
        <w:t xml:space="preserve"> UNILA.</w:t>
      </w:r>
    </w:p>
    <w:p w14:paraId="464AF171" w14:textId="77777777" w:rsidR="004942F8" w:rsidRPr="004942F8" w:rsidRDefault="004942F8" w:rsidP="0057583F">
      <w:pPr>
        <w:spacing w:line="360" w:lineRule="auto"/>
        <w:ind w:firstLine="567"/>
        <w:rPr>
          <w:rFonts w:ascii="Times New Roman" w:hAnsi="Times New Roman" w:cs="Times New Roman"/>
          <w:sz w:val="24"/>
          <w:szCs w:val="24"/>
        </w:rPr>
      </w:pPr>
    </w:p>
    <w:p w14:paraId="2EEDD4C4" w14:textId="360FEB02" w:rsidR="004942F8" w:rsidRPr="004942F8" w:rsidRDefault="004942F8" w:rsidP="0057583F">
      <w:pPr>
        <w:spacing w:line="360" w:lineRule="auto"/>
        <w:ind w:firstLine="567"/>
        <w:rPr>
          <w:rFonts w:ascii="Times New Roman" w:hAnsi="Times New Roman" w:cs="Times New Roman"/>
          <w:sz w:val="24"/>
          <w:szCs w:val="24"/>
        </w:rPr>
      </w:pPr>
      <w:proofErr w:type="spellStart"/>
      <w:r w:rsidRPr="004942F8">
        <w:rPr>
          <w:rFonts w:ascii="Times New Roman" w:hAnsi="Times New Roman" w:cs="Times New Roman"/>
          <w:sz w:val="24"/>
          <w:szCs w:val="24"/>
        </w:rPr>
        <w:t>Fernandez</w:t>
      </w:r>
      <w:proofErr w:type="spellEnd"/>
      <w:r w:rsidRPr="004942F8">
        <w:rPr>
          <w:rFonts w:ascii="Times New Roman" w:hAnsi="Times New Roman" w:cs="Times New Roman"/>
          <w:sz w:val="24"/>
          <w:szCs w:val="24"/>
        </w:rPr>
        <w:t xml:space="preserve"> L, Juan. Fernández María Ignacia e Isidro Soloaga. 2019. Enfoque territorial y Análisis Dinámico de la Ruralidad: Alcances y Limites para el diseño de Políticas de</w:t>
      </w:r>
    </w:p>
    <w:p w14:paraId="536CEF9B" w14:textId="39B86885" w:rsidR="004942F8" w:rsidRPr="004942F8" w:rsidRDefault="004942F8" w:rsidP="0057583F">
      <w:pPr>
        <w:spacing w:line="360" w:lineRule="auto"/>
        <w:ind w:firstLine="567"/>
        <w:rPr>
          <w:rFonts w:ascii="Times New Roman" w:hAnsi="Times New Roman" w:cs="Times New Roman"/>
          <w:sz w:val="24"/>
          <w:szCs w:val="24"/>
        </w:rPr>
      </w:pPr>
      <w:r w:rsidRPr="004942F8">
        <w:rPr>
          <w:rFonts w:ascii="Times New Roman" w:hAnsi="Times New Roman" w:cs="Times New Roman"/>
          <w:sz w:val="24"/>
          <w:szCs w:val="24"/>
        </w:rPr>
        <w:t>Desarrollo Rural Innovadoras en América Latina y el Caribe. Documentos de Proyectos</w:t>
      </w:r>
      <w:r w:rsidR="00A167F0">
        <w:rPr>
          <w:rFonts w:ascii="Times New Roman" w:hAnsi="Times New Roman" w:cs="Times New Roman"/>
          <w:sz w:val="24"/>
          <w:szCs w:val="24"/>
        </w:rPr>
        <w:t xml:space="preserve"> </w:t>
      </w:r>
      <w:r w:rsidRPr="004942F8">
        <w:rPr>
          <w:rFonts w:ascii="Times New Roman" w:hAnsi="Times New Roman" w:cs="Times New Roman"/>
          <w:sz w:val="24"/>
          <w:szCs w:val="24"/>
        </w:rPr>
        <w:t>(LC/TS.2019/65, LC/MEX/TS.2019/16), Ciudad de México, Comisión Económica para</w:t>
      </w:r>
      <w:r w:rsidR="00A167F0">
        <w:rPr>
          <w:rFonts w:ascii="Times New Roman" w:hAnsi="Times New Roman" w:cs="Times New Roman"/>
          <w:sz w:val="24"/>
          <w:szCs w:val="24"/>
        </w:rPr>
        <w:t xml:space="preserve"> </w:t>
      </w:r>
      <w:r w:rsidRPr="004942F8">
        <w:rPr>
          <w:rFonts w:ascii="Times New Roman" w:hAnsi="Times New Roman" w:cs="Times New Roman"/>
          <w:sz w:val="24"/>
          <w:szCs w:val="24"/>
        </w:rPr>
        <w:t>América Latina y el Caribe (CEPAL).</w:t>
      </w:r>
    </w:p>
    <w:p w14:paraId="116AFF9B" w14:textId="619B2D1C" w:rsidR="004942F8" w:rsidRPr="004942F8" w:rsidRDefault="004942F8" w:rsidP="0057583F">
      <w:pPr>
        <w:spacing w:line="360" w:lineRule="auto"/>
        <w:ind w:firstLine="567"/>
        <w:rPr>
          <w:rFonts w:ascii="Times New Roman" w:hAnsi="Times New Roman" w:cs="Times New Roman"/>
          <w:sz w:val="24"/>
          <w:szCs w:val="24"/>
        </w:rPr>
      </w:pPr>
      <w:r w:rsidRPr="004942F8">
        <w:rPr>
          <w:rFonts w:ascii="Times New Roman" w:hAnsi="Times New Roman" w:cs="Times New Roman"/>
          <w:sz w:val="24"/>
          <w:szCs w:val="24"/>
        </w:rPr>
        <w:lastRenderedPageBreak/>
        <w:t>José, María, Grimaldo, Carlos, Marcela, Guadalupe Tobar y Xavier Izco. 1997. “Enfoques Participativos para el Desarrollo Rural”. DDICA. 011132.</w:t>
      </w:r>
    </w:p>
    <w:p w14:paraId="3C5176A9" w14:textId="200615AD" w:rsidR="004942F8" w:rsidRPr="004942F8" w:rsidRDefault="004942F8" w:rsidP="0057583F">
      <w:pPr>
        <w:spacing w:line="360" w:lineRule="auto"/>
        <w:ind w:firstLine="567"/>
        <w:rPr>
          <w:rFonts w:ascii="Times New Roman" w:hAnsi="Times New Roman" w:cs="Times New Roman"/>
          <w:sz w:val="24"/>
          <w:szCs w:val="24"/>
        </w:rPr>
      </w:pPr>
      <w:r w:rsidRPr="004942F8">
        <w:rPr>
          <w:rFonts w:ascii="Times New Roman" w:hAnsi="Times New Roman" w:cs="Times New Roman"/>
          <w:sz w:val="24"/>
          <w:szCs w:val="24"/>
        </w:rPr>
        <w:t xml:space="preserve">Lledó, Pablo y Gustavo Rivarola. 2007. Gestión de Proyectos. Buenos Aires: Prentice Hall-Pearson </w:t>
      </w:r>
      <w:proofErr w:type="spellStart"/>
      <w:r w:rsidRPr="004942F8">
        <w:rPr>
          <w:rFonts w:ascii="Times New Roman" w:hAnsi="Times New Roman" w:cs="Times New Roman"/>
          <w:sz w:val="24"/>
          <w:szCs w:val="24"/>
        </w:rPr>
        <w:t>Education</w:t>
      </w:r>
      <w:proofErr w:type="spellEnd"/>
      <w:r w:rsidRPr="004942F8">
        <w:rPr>
          <w:rFonts w:ascii="Times New Roman" w:hAnsi="Times New Roman" w:cs="Times New Roman"/>
          <w:sz w:val="24"/>
          <w:szCs w:val="24"/>
        </w:rPr>
        <w:t xml:space="preserve"> 2007.</w:t>
      </w:r>
    </w:p>
    <w:p w14:paraId="1C420E29" w14:textId="247A4E23" w:rsidR="004942F8" w:rsidRPr="004942F8" w:rsidRDefault="004942F8" w:rsidP="0057583F">
      <w:pPr>
        <w:spacing w:line="360" w:lineRule="auto"/>
        <w:ind w:firstLine="567"/>
        <w:rPr>
          <w:rFonts w:ascii="Times New Roman" w:hAnsi="Times New Roman" w:cs="Times New Roman"/>
          <w:sz w:val="24"/>
          <w:szCs w:val="24"/>
        </w:rPr>
      </w:pPr>
      <w:r w:rsidRPr="004942F8">
        <w:rPr>
          <w:rFonts w:ascii="Times New Roman" w:hAnsi="Times New Roman" w:cs="Times New Roman"/>
          <w:sz w:val="24"/>
          <w:szCs w:val="24"/>
        </w:rPr>
        <w:t>LOPC, Registro Oficial Suplemento 175, de 20 de abril de 2010, ley orgánica de</w:t>
      </w:r>
    </w:p>
    <w:p w14:paraId="2D25E96D" w14:textId="77777777" w:rsidR="004942F8" w:rsidRPr="004942F8" w:rsidRDefault="004942F8" w:rsidP="0057583F">
      <w:pPr>
        <w:spacing w:line="360" w:lineRule="auto"/>
        <w:ind w:firstLine="567"/>
        <w:rPr>
          <w:rFonts w:ascii="Times New Roman" w:hAnsi="Times New Roman" w:cs="Times New Roman"/>
          <w:sz w:val="24"/>
          <w:szCs w:val="24"/>
        </w:rPr>
      </w:pPr>
      <w:r w:rsidRPr="004942F8">
        <w:rPr>
          <w:rFonts w:ascii="Times New Roman" w:hAnsi="Times New Roman" w:cs="Times New Roman"/>
          <w:sz w:val="24"/>
          <w:szCs w:val="24"/>
        </w:rPr>
        <w:t>participación ciudadana.</w:t>
      </w:r>
    </w:p>
    <w:p w14:paraId="0F528BAF" w14:textId="7EFBECE5" w:rsidR="004942F8" w:rsidRPr="004942F8" w:rsidRDefault="004942F8" w:rsidP="0057583F">
      <w:pPr>
        <w:spacing w:line="360" w:lineRule="auto"/>
        <w:ind w:firstLine="567"/>
        <w:rPr>
          <w:rFonts w:ascii="Times New Roman" w:hAnsi="Times New Roman" w:cs="Times New Roman"/>
          <w:sz w:val="24"/>
          <w:szCs w:val="24"/>
        </w:rPr>
      </w:pPr>
      <w:r w:rsidRPr="004942F8">
        <w:rPr>
          <w:rFonts w:ascii="Times New Roman" w:hAnsi="Times New Roman" w:cs="Times New Roman"/>
          <w:sz w:val="24"/>
          <w:szCs w:val="24"/>
        </w:rPr>
        <w:t>PDOTJM 2019-2023, Plan de Desarrollo y Ordenamiento Territorial de la Parroquia Juan Montalvo 2019-2023. (Resolución GADPRJM 001, de 20de noviembre del 2020)</w:t>
      </w:r>
    </w:p>
    <w:p w14:paraId="6CC56E12" w14:textId="2EB3ED7C" w:rsidR="004942F8" w:rsidRPr="004942F8" w:rsidRDefault="004942F8" w:rsidP="0057583F">
      <w:pPr>
        <w:spacing w:line="360" w:lineRule="auto"/>
        <w:ind w:firstLine="567"/>
        <w:rPr>
          <w:rFonts w:ascii="Times New Roman" w:hAnsi="Times New Roman" w:cs="Times New Roman"/>
          <w:sz w:val="24"/>
          <w:szCs w:val="24"/>
        </w:rPr>
      </w:pPr>
      <w:r w:rsidRPr="004942F8">
        <w:rPr>
          <w:rFonts w:ascii="Times New Roman" w:hAnsi="Times New Roman" w:cs="Times New Roman"/>
          <w:sz w:val="24"/>
          <w:szCs w:val="24"/>
        </w:rPr>
        <w:t>Secretaria Nacional de Planificación del Ecuador, acceso el 13 de agosto de 2022,</w:t>
      </w:r>
    </w:p>
    <w:p w14:paraId="7DBC2733" w14:textId="4F054FB5" w:rsidR="004942F8" w:rsidRPr="004942F8" w:rsidRDefault="00A167F0" w:rsidP="0057583F">
      <w:pPr>
        <w:spacing w:line="360" w:lineRule="auto"/>
        <w:rPr>
          <w:rFonts w:ascii="Times New Roman" w:hAnsi="Times New Roman" w:cs="Times New Roman"/>
          <w:sz w:val="24"/>
          <w:szCs w:val="24"/>
        </w:rPr>
      </w:pPr>
      <w:hyperlink r:id="rId5" w:history="1">
        <w:r w:rsidRPr="00E30522">
          <w:rPr>
            <w:rStyle w:val="Hipervnculo"/>
            <w:rFonts w:ascii="Times New Roman" w:hAnsi="Times New Roman" w:cs="Times New Roman"/>
            <w:sz w:val="24"/>
            <w:szCs w:val="24"/>
          </w:rPr>
          <w:t>https://www.planificacion.gob.ec/sistema-de-informacion-para-los-gobiernos-autonomos-descentralizados/</w:t>
        </w:r>
      </w:hyperlink>
      <w:r w:rsidR="004942F8" w:rsidRPr="004942F8">
        <w:rPr>
          <w:rFonts w:ascii="Times New Roman" w:hAnsi="Times New Roman" w:cs="Times New Roman"/>
          <w:sz w:val="24"/>
          <w:szCs w:val="24"/>
        </w:rPr>
        <w:t>.</w:t>
      </w:r>
    </w:p>
    <w:p w14:paraId="3D5AC11C" w14:textId="02FAFBB8" w:rsidR="004942F8" w:rsidRPr="004942F8" w:rsidRDefault="004942F8" w:rsidP="0057583F">
      <w:pPr>
        <w:spacing w:line="360" w:lineRule="auto"/>
        <w:ind w:firstLine="567"/>
        <w:rPr>
          <w:rFonts w:ascii="Times New Roman" w:hAnsi="Times New Roman" w:cs="Times New Roman"/>
          <w:sz w:val="24"/>
          <w:szCs w:val="24"/>
        </w:rPr>
      </w:pPr>
      <w:proofErr w:type="spellStart"/>
      <w:r w:rsidRPr="004942F8">
        <w:rPr>
          <w:rFonts w:ascii="Times New Roman" w:hAnsi="Times New Roman" w:cs="Times New Roman"/>
          <w:sz w:val="24"/>
          <w:szCs w:val="24"/>
        </w:rPr>
        <w:t>Sepulveda</w:t>
      </w:r>
      <w:proofErr w:type="spellEnd"/>
      <w:r w:rsidRPr="004942F8">
        <w:rPr>
          <w:rFonts w:ascii="Times New Roman" w:hAnsi="Times New Roman" w:cs="Times New Roman"/>
          <w:sz w:val="24"/>
          <w:szCs w:val="24"/>
        </w:rPr>
        <w:t xml:space="preserve">, Sergio, </w:t>
      </w:r>
      <w:proofErr w:type="spellStart"/>
      <w:r w:rsidRPr="004942F8">
        <w:rPr>
          <w:rFonts w:ascii="Times New Roman" w:hAnsi="Times New Roman" w:cs="Times New Roman"/>
          <w:sz w:val="24"/>
          <w:szCs w:val="24"/>
        </w:rPr>
        <w:t>Adrian</w:t>
      </w:r>
      <w:proofErr w:type="spellEnd"/>
      <w:r w:rsidRPr="004942F8">
        <w:rPr>
          <w:rFonts w:ascii="Times New Roman" w:hAnsi="Times New Roman" w:cs="Times New Roman"/>
          <w:sz w:val="24"/>
          <w:szCs w:val="24"/>
        </w:rPr>
        <w:t xml:space="preserve"> </w:t>
      </w:r>
      <w:proofErr w:type="spellStart"/>
      <w:r w:rsidRPr="004942F8">
        <w:rPr>
          <w:rFonts w:ascii="Times New Roman" w:hAnsi="Times New Roman" w:cs="Times New Roman"/>
          <w:sz w:val="24"/>
          <w:szCs w:val="24"/>
        </w:rPr>
        <w:t>Rodriguez</w:t>
      </w:r>
      <w:proofErr w:type="spellEnd"/>
      <w:r w:rsidRPr="004942F8">
        <w:rPr>
          <w:rFonts w:ascii="Times New Roman" w:hAnsi="Times New Roman" w:cs="Times New Roman"/>
          <w:sz w:val="24"/>
          <w:szCs w:val="24"/>
        </w:rPr>
        <w:t>, Rafael Echeverri y Melania Portilla. 2003. El</w:t>
      </w:r>
      <w:r w:rsidR="00A167F0">
        <w:rPr>
          <w:rFonts w:ascii="Times New Roman" w:hAnsi="Times New Roman" w:cs="Times New Roman"/>
          <w:sz w:val="24"/>
          <w:szCs w:val="24"/>
        </w:rPr>
        <w:t xml:space="preserve"> </w:t>
      </w:r>
      <w:r w:rsidRPr="004942F8">
        <w:rPr>
          <w:rFonts w:ascii="Times New Roman" w:hAnsi="Times New Roman" w:cs="Times New Roman"/>
          <w:sz w:val="24"/>
          <w:szCs w:val="24"/>
        </w:rPr>
        <w:t>Enfoque Territorial del Desarrollo Rural. San José Costa Rica. Agosto 2003.</w:t>
      </w:r>
    </w:p>
    <w:p w14:paraId="2509FB26" w14:textId="5BB30E7F" w:rsidR="004942F8" w:rsidRPr="004942F8" w:rsidRDefault="004942F8" w:rsidP="0057583F">
      <w:pPr>
        <w:spacing w:line="360" w:lineRule="auto"/>
        <w:ind w:firstLine="567"/>
        <w:rPr>
          <w:rFonts w:ascii="Times New Roman" w:hAnsi="Times New Roman" w:cs="Times New Roman"/>
          <w:sz w:val="24"/>
          <w:szCs w:val="24"/>
        </w:rPr>
      </w:pPr>
      <w:r w:rsidRPr="004942F8">
        <w:rPr>
          <w:rFonts w:ascii="Times New Roman" w:hAnsi="Times New Roman" w:cs="Times New Roman"/>
          <w:sz w:val="24"/>
          <w:szCs w:val="24"/>
        </w:rPr>
        <w:t xml:space="preserve">Siles, Rodolfo y Ernesto </w:t>
      </w:r>
      <w:proofErr w:type="spellStart"/>
      <w:r w:rsidRPr="004942F8">
        <w:rPr>
          <w:rFonts w:ascii="Times New Roman" w:hAnsi="Times New Roman" w:cs="Times New Roman"/>
          <w:sz w:val="24"/>
          <w:szCs w:val="24"/>
        </w:rPr>
        <w:t>Mondelo</w:t>
      </w:r>
      <w:proofErr w:type="spellEnd"/>
      <w:r w:rsidRPr="004942F8">
        <w:rPr>
          <w:rFonts w:ascii="Times New Roman" w:hAnsi="Times New Roman" w:cs="Times New Roman"/>
          <w:sz w:val="24"/>
          <w:szCs w:val="24"/>
        </w:rPr>
        <w:t>. 2016. Gestión de Proyectos de Desarrollo. Banco</w:t>
      </w:r>
      <w:r w:rsidR="00A167F0">
        <w:rPr>
          <w:rFonts w:ascii="Times New Roman" w:hAnsi="Times New Roman" w:cs="Times New Roman"/>
          <w:sz w:val="24"/>
          <w:szCs w:val="24"/>
        </w:rPr>
        <w:t xml:space="preserve"> </w:t>
      </w:r>
      <w:r w:rsidRPr="004942F8">
        <w:rPr>
          <w:rFonts w:ascii="Times New Roman" w:hAnsi="Times New Roman" w:cs="Times New Roman"/>
          <w:sz w:val="24"/>
          <w:szCs w:val="24"/>
        </w:rPr>
        <w:t>Interamericano de Desarrollo. Guía de Aprendizaje.</w:t>
      </w:r>
    </w:p>
    <w:p w14:paraId="554BD581" w14:textId="77777777" w:rsidR="00A46F1F" w:rsidRPr="004942F8" w:rsidRDefault="00A46F1F" w:rsidP="0057583F">
      <w:pPr>
        <w:spacing w:line="360" w:lineRule="auto"/>
        <w:rPr>
          <w:rFonts w:ascii="Times New Roman" w:hAnsi="Times New Roman" w:cs="Times New Roman"/>
          <w:sz w:val="24"/>
          <w:szCs w:val="24"/>
        </w:rPr>
      </w:pPr>
    </w:p>
    <w:sectPr w:rsidR="00A46F1F" w:rsidRPr="004942F8" w:rsidSect="0057583F">
      <w:pgSz w:w="11906" w:h="16838"/>
      <w:pgMar w:top="1418"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2F8"/>
    <w:rsid w:val="004942F8"/>
    <w:rsid w:val="0057583F"/>
    <w:rsid w:val="00A167F0"/>
    <w:rsid w:val="00A46F1F"/>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79CF5"/>
  <w15:chartTrackingRefBased/>
  <w15:docId w15:val="{21782879-3D69-4E95-8964-4FC127A38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42F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4942F8"/>
    <w:rPr>
      <w:color w:val="0563C1" w:themeColor="hyperlink"/>
      <w:u w:val="single"/>
    </w:rPr>
  </w:style>
  <w:style w:type="character" w:styleId="Mencinsinresolver">
    <w:name w:val="Unresolved Mention"/>
    <w:basedOn w:val="Fuentedeprrafopredeter"/>
    <w:uiPriority w:val="99"/>
    <w:semiHidden/>
    <w:unhideWhenUsed/>
    <w:rsid w:val="004942F8"/>
    <w:rPr>
      <w:color w:val="605E5C"/>
      <w:shd w:val="clear" w:color="auto" w:fill="E1DFDD"/>
    </w:rPr>
  </w:style>
  <w:style w:type="paragraph" w:styleId="Sinespaciado">
    <w:name w:val="No Spacing"/>
    <w:uiPriority w:val="1"/>
    <w:qFormat/>
    <w:rsid w:val="004942F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www.planificacion.gob.ec/sistema-de-informacion-para-los-gobiernos-autonomos-descentralizados/"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29C8DE-DF3A-4C21-B394-16DB8F9D0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4</Pages>
  <Words>1217</Words>
  <Characters>6695</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Telmo Tapia</dc:creator>
  <cp:keywords/>
  <dc:description/>
  <cp:lastModifiedBy>Telmo Tapia</cp:lastModifiedBy>
  <cp:revision>2</cp:revision>
  <dcterms:created xsi:type="dcterms:W3CDTF">2023-04-10T16:37:00Z</dcterms:created>
  <dcterms:modified xsi:type="dcterms:W3CDTF">2023-04-10T17:13:00Z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55295c01-894c-4d24-8d3a-f0a54f9956d6</vt:lpwstr>
  </property>
</Properties>
</file>