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DA2C" w14:textId="6A4A0578" w:rsidR="00030DB7" w:rsidRDefault="00E05DC4" w:rsidP="005F5FE0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0538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Precariedad laboral </w:t>
      </w:r>
      <w:r w:rsidR="00937400">
        <w:rPr>
          <w:rFonts w:ascii="Times New Roman" w:hAnsi="Times New Roman" w:cs="Times New Roman"/>
          <w:b/>
          <w:bCs/>
          <w:sz w:val="24"/>
          <w:szCs w:val="24"/>
          <w:lang w:val="es-ES"/>
        </w:rPr>
        <w:t>en</w:t>
      </w:r>
      <w:r w:rsidRPr="0010538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las dinámicas socioespaciales del comercio agropecuario en el ordenamiento territorial comercial. Caso de estudio Mercado Sucre-Complejo Comercial Municipal de Azogues durante su transición en el año 2018-2023</w:t>
      </w:r>
    </w:p>
    <w:p w14:paraId="34C0B57F" w14:textId="5FFF8800" w:rsidR="0092447E" w:rsidRDefault="0092447E" w:rsidP="005F5FE0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911510C" w14:textId="09A34D45" w:rsidR="0092447E" w:rsidRDefault="0092447E" w:rsidP="005F5FE0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Realizado por: 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>Arq. Thalía Matovelle Carrillo.</w:t>
      </w:r>
    </w:p>
    <w:p w14:paraId="58D806B0" w14:textId="66CFF772" w:rsidR="0092447E" w:rsidRDefault="0092447E" w:rsidP="005F5FE0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Eje temático: 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>Dinámicas territoriales urbanas y rurales: producción de espacios, relaciones y conflictos.</w:t>
      </w:r>
    </w:p>
    <w:p w14:paraId="5354AB4D" w14:textId="03416DEF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Tema referencial: 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>Espacialidad de lo urbano: espacios públicos, economía informal, gentrificación, segregación y fragmentación, planificación urbana, movilidad, vivienda, recreación, espacio público.</w:t>
      </w:r>
    </w:p>
    <w:p w14:paraId="751669C5" w14:textId="5DCBA7C0" w:rsidR="00E05DC4" w:rsidRDefault="0092447E" w:rsidP="005F5FE0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Resumen:</w:t>
      </w:r>
    </w:p>
    <w:p w14:paraId="4D089E91" w14:textId="48A57264" w:rsidR="00B477AF" w:rsidRDefault="00B477AF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D265C">
        <w:rPr>
          <w:rFonts w:ascii="Times New Roman" w:hAnsi="Times New Roman" w:cs="Times New Roman"/>
          <w:sz w:val="24"/>
          <w:szCs w:val="24"/>
          <w:lang w:val="es-ES"/>
        </w:rPr>
        <w:t xml:space="preserve">El mercado popular </w:t>
      </w:r>
      <w:r w:rsidR="00991DDD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Pr="007D265C">
        <w:rPr>
          <w:rFonts w:ascii="Times New Roman" w:hAnsi="Times New Roman" w:cs="Times New Roman"/>
          <w:sz w:val="24"/>
          <w:szCs w:val="24"/>
          <w:lang w:val="es-ES"/>
        </w:rPr>
        <w:t>Sucre</w:t>
      </w:r>
      <w:r w:rsidR="00991DDD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Pr="007D265C">
        <w:rPr>
          <w:rFonts w:ascii="Times New Roman" w:hAnsi="Times New Roman" w:cs="Times New Roman"/>
          <w:sz w:val="24"/>
          <w:szCs w:val="24"/>
          <w:lang w:val="es-ES"/>
        </w:rPr>
        <w:t xml:space="preserve"> de la ciudad de Azogues</w:t>
      </w:r>
      <w:r>
        <w:rPr>
          <w:rFonts w:ascii="Times New Roman" w:hAnsi="Times New Roman" w:cs="Times New Roman"/>
          <w:sz w:val="24"/>
          <w:szCs w:val="24"/>
          <w:lang w:val="es-ES"/>
        </w:rPr>
        <w:t>, provincia del Cañar, ubicado en la parte norte de la urbe</w:t>
      </w:r>
      <w:r w:rsidRPr="007D265C">
        <w:rPr>
          <w:rFonts w:ascii="Times New Roman" w:hAnsi="Times New Roman" w:cs="Times New Roman"/>
          <w:sz w:val="24"/>
          <w:szCs w:val="24"/>
          <w:lang w:val="es-ES"/>
        </w:rPr>
        <w:t>, a partir del año 2018,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fue estudiado para ser trasladado hacia una nueva ubicación, siendo transformado a complejo comercial municipal. Durante la investigación se planteó identificar cual es la falla </w:t>
      </w:r>
      <w:r w:rsidRPr="007D265C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Pr="007D265C">
        <w:rPr>
          <w:rFonts w:ascii="Times New Roman" w:hAnsi="Times New Roman" w:cs="Times New Roman"/>
          <w:sz w:val="24"/>
          <w:szCs w:val="24"/>
          <w:lang w:val="es-ES"/>
        </w:rPr>
        <w:t xml:space="preserve"> proceso de hibridez y articulación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para </w:t>
      </w:r>
      <w:r w:rsidRPr="007D265C">
        <w:rPr>
          <w:rFonts w:ascii="Times New Roman" w:hAnsi="Times New Roman" w:cs="Times New Roman"/>
          <w:sz w:val="24"/>
          <w:szCs w:val="24"/>
          <w:lang w:val="es-ES"/>
        </w:rPr>
        <w:t xml:space="preserve">la adaptación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 los comerciantes agropecuarios con el nuevo equipamiento </w:t>
      </w:r>
      <w:r w:rsidR="002F1B32">
        <w:rPr>
          <w:rFonts w:ascii="Times New Roman" w:hAnsi="Times New Roman" w:cs="Times New Roman"/>
          <w:sz w:val="24"/>
          <w:szCs w:val="24"/>
          <w:lang w:val="es-ES"/>
        </w:rPr>
        <w:t>modificando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así la</w:t>
      </w:r>
      <w:r w:rsidRPr="007D265C">
        <w:rPr>
          <w:rFonts w:ascii="Times New Roman" w:hAnsi="Times New Roman" w:cs="Times New Roman"/>
          <w:sz w:val="24"/>
          <w:szCs w:val="24"/>
          <w:lang w:val="es-ES"/>
        </w:rPr>
        <w:t xml:space="preserve"> dinámica </w:t>
      </w:r>
      <w:r w:rsidR="002F1B32">
        <w:rPr>
          <w:rFonts w:ascii="Times New Roman" w:hAnsi="Times New Roman" w:cs="Times New Roman"/>
          <w:sz w:val="24"/>
          <w:szCs w:val="24"/>
          <w:lang w:val="es-ES"/>
        </w:rPr>
        <w:t>socioespacial</w:t>
      </w:r>
      <w:r w:rsidRPr="007D265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F1B32">
        <w:rPr>
          <w:rFonts w:ascii="Times New Roman" w:hAnsi="Times New Roman" w:cs="Times New Roman"/>
          <w:sz w:val="24"/>
          <w:szCs w:val="24"/>
          <w:lang w:val="es-ES"/>
        </w:rPr>
        <w:t xml:space="preserve">provocando </w:t>
      </w:r>
      <w:r w:rsidRPr="007D265C">
        <w:rPr>
          <w:rFonts w:ascii="Times New Roman" w:hAnsi="Times New Roman" w:cs="Times New Roman"/>
          <w:sz w:val="24"/>
          <w:szCs w:val="24"/>
          <w:lang w:val="es-ES"/>
        </w:rPr>
        <w:t xml:space="preserve">precariedad laboral en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7D265C">
        <w:rPr>
          <w:rFonts w:ascii="Times New Roman" w:hAnsi="Times New Roman" w:cs="Times New Roman"/>
          <w:sz w:val="24"/>
          <w:szCs w:val="24"/>
          <w:lang w:val="es-ES"/>
        </w:rPr>
        <w:t>nuevo imaginario urbano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Es así que </w:t>
      </w:r>
      <w:r w:rsidR="00BA11AD">
        <w:rPr>
          <w:rFonts w:ascii="Times New Roman" w:hAnsi="Times New Roman" w:cs="Times New Roman"/>
          <w:sz w:val="24"/>
          <w:szCs w:val="24"/>
          <w:lang w:val="es-ES"/>
        </w:rPr>
        <w:t>con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base </w:t>
      </w:r>
      <w:r w:rsidR="00BA11AD">
        <w:rPr>
          <w:rFonts w:ascii="Times New Roman" w:hAnsi="Times New Roman" w:cs="Times New Roman"/>
          <w:sz w:val="24"/>
          <w:szCs w:val="24"/>
          <w:lang w:val="es-ES"/>
        </w:rPr>
        <w:t>en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autores como Harvey 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id w:val="1328864678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CITATION Har79 \n  \t  \l 3082 </w:instrTex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separate"/>
          </w:r>
          <w:r w:rsidRPr="007E25E8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(1979)</w: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  <w:lang w:val="es-ES"/>
        </w:rPr>
        <w:t xml:space="preserve">, Janoschka 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id w:val="1042096301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CITATION Jan111 \n  \t  \l 3082 </w:instrTex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separate"/>
          </w:r>
          <w:r w:rsidRPr="007E25E8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(2011)</w: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  <w:lang w:val="es-ES"/>
        </w:rPr>
        <w:t xml:space="preserve">, y Pradilla 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id w:val="504720460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CITATION Pra14 \n  \t  \l 3082 </w:instrTex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separate"/>
          </w:r>
          <w:r w:rsidRPr="007E25E8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(2014)</w:t>
          </w:r>
          <w:r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r w:rsidR="00BA11AD">
        <w:rPr>
          <w:rFonts w:ascii="Times New Roman" w:hAnsi="Times New Roman" w:cs="Times New Roman"/>
          <w:sz w:val="24"/>
          <w:szCs w:val="24"/>
          <w:lang w:val="es-ES"/>
        </w:rPr>
        <w:t>desarrolla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el caso de estudio</w:t>
      </w:r>
      <w:r w:rsidR="00507E73">
        <w:rPr>
          <w:rFonts w:ascii="Times New Roman" w:hAnsi="Times New Roman" w:cs="Times New Roman"/>
          <w:sz w:val="24"/>
          <w:szCs w:val="24"/>
          <w:lang w:val="es-ES"/>
        </w:rPr>
        <w:t>;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identificando cual es el papel de la política urbana, la concepción del crecimiento de la ciudad, los diferentes desplazamientos que alteran la función original de</w:t>
      </w:r>
      <w:r w:rsidR="00BA11AD">
        <w:rPr>
          <w:rFonts w:ascii="Times New Roman" w:hAnsi="Times New Roman" w:cs="Times New Roman"/>
          <w:sz w:val="24"/>
          <w:szCs w:val="24"/>
          <w:lang w:val="es-ES"/>
        </w:rPr>
        <w:t>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espacio,</w:t>
      </w:r>
      <w:r w:rsidR="00507E73">
        <w:rPr>
          <w:rFonts w:ascii="Times New Roman" w:hAnsi="Times New Roman" w:cs="Times New Roman"/>
          <w:sz w:val="24"/>
          <w:szCs w:val="24"/>
          <w:lang w:val="es-ES"/>
        </w:rPr>
        <w:t xml:space="preserve"> encontrando </w:t>
      </w:r>
      <w:r>
        <w:rPr>
          <w:rFonts w:ascii="Times New Roman" w:hAnsi="Times New Roman" w:cs="Times New Roman"/>
          <w:sz w:val="24"/>
          <w:szCs w:val="24"/>
          <w:lang w:val="es-ES"/>
        </w:rPr>
        <w:t>así las lógicas de resistencia a los cambios de la ciudad neoliberal.</w:t>
      </w:r>
    </w:p>
    <w:p w14:paraId="06B296D7" w14:textId="0E10D152" w:rsidR="005967CC" w:rsidRDefault="00B477AF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 partir de la conceptualización de dichos fenómenos, se </w:t>
      </w:r>
      <w:r w:rsidR="00BA11AD">
        <w:rPr>
          <w:rFonts w:ascii="Times New Roman" w:hAnsi="Times New Roman" w:cs="Times New Roman"/>
          <w:sz w:val="24"/>
          <w:szCs w:val="24"/>
          <w:lang w:val="es-ES"/>
        </w:rPr>
        <w:t xml:space="preserve">reconoció </w:t>
      </w:r>
      <w:r>
        <w:rPr>
          <w:rFonts w:ascii="Times New Roman" w:hAnsi="Times New Roman" w:cs="Times New Roman"/>
          <w:sz w:val="24"/>
          <w:szCs w:val="24"/>
          <w:lang w:val="es-ES"/>
        </w:rPr>
        <w:t>primero a macro</w:t>
      </w:r>
      <w:r w:rsidR="00BA11AD">
        <w:rPr>
          <w:rFonts w:ascii="Times New Roman" w:hAnsi="Times New Roman" w:cs="Times New Roman"/>
          <w:sz w:val="24"/>
          <w:szCs w:val="24"/>
          <w:lang w:val="es-ES"/>
        </w:rPr>
        <w:t xml:space="preserve"> escala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</w:t>
      </w:r>
      <w:r w:rsidR="00BA11AD">
        <w:rPr>
          <w:rFonts w:ascii="Times New Roman" w:hAnsi="Times New Roman" w:cs="Times New Roman"/>
          <w:sz w:val="24"/>
          <w:szCs w:val="24"/>
          <w:lang w:val="es-ES"/>
        </w:rPr>
        <w:t>ó</w:t>
      </w:r>
      <w:r>
        <w:rPr>
          <w:rFonts w:ascii="Times New Roman" w:hAnsi="Times New Roman" w:cs="Times New Roman"/>
          <w:sz w:val="24"/>
          <w:szCs w:val="24"/>
          <w:lang w:val="es-ES"/>
        </w:rPr>
        <w:t>mo la ciudad en busca del reequilibrio territorial, altera dinámicas socioespaciales afectando así la percepción de lugares históricos, como el mercado popular.</w:t>
      </w:r>
      <w:r w:rsidR="002F1B32">
        <w:rPr>
          <w:rFonts w:ascii="Times New Roman" w:hAnsi="Times New Roman" w:cs="Times New Roman"/>
          <w:sz w:val="24"/>
          <w:szCs w:val="24"/>
          <w:lang w:val="es-ES"/>
        </w:rPr>
        <w:t xml:space="preserve"> Desarrollando así, cartografías en donde se plasme los procesos de reubicación que la ciudad de Azogues ha tenido durante los últimos años.</w:t>
      </w:r>
      <w:r w:rsidR="005967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F1B32">
        <w:rPr>
          <w:rFonts w:ascii="Times New Roman" w:hAnsi="Times New Roman" w:cs="Times New Roman"/>
          <w:sz w:val="24"/>
          <w:szCs w:val="24"/>
          <w:lang w:val="es-ES"/>
        </w:rPr>
        <w:t>De igual forma se analiz</w:t>
      </w:r>
      <w:r w:rsidR="00BA11AD">
        <w:rPr>
          <w:rFonts w:ascii="Times New Roman" w:hAnsi="Times New Roman" w:cs="Times New Roman"/>
          <w:sz w:val="24"/>
          <w:szCs w:val="24"/>
          <w:lang w:val="es-ES"/>
        </w:rPr>
        <w:t>aron</w:t>
      </w:r>
      <w:r w:rsidR="002F1B32">
        <w:rPr>
          <w:rFonts w:ascii="Times New Roman" w:hAnsi="Times New Roman" w:cs="Times New Roman"/>
          <w:sz w:val="24"/>
          <w:szCs w:val="24"/>
          <w:lang w:val="es-ES"/>
        </w:rPr>
        <w:t xml:space="preserve"> normativas municipales que mencion</w:t>
      </w:r>
      <w:r w:rsidR="00BA11A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2F1B32">
        <w:rPr>
          <w:rFonts w:ascii="Times New Roman" w:hAnsi="Times New Roman" w:cs="Times New Roman"/>
          <w:sz w:val="24"/>
          <w:szCs w:val="24"/>
          <w:lang w:val="es-ES"/>
        </w:rPr>
        <w:t>n a los mercados</w:t>
      </w:r>
      <w:r w:rsidR="00BA11A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91DDD">
        <w:rPr>
          <w:rFonts w:ascii="Times New Roman" w:hAnsi="Times New Roman" w:cs="Times New Roman"/>
          <w:sz w:val="24"/>
          <w:szCs w:val="24"/>
          <w:lang w:val="es-ES"/>
        </w:rPr>
        <w:t xml:space="preserve"> c</w:t>
      </w:r>
      <w:r w:rsidR="00351AE7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991DDD">
        <w:rPr>
          <w:rFonts w:ascii="Times New Roman" w:hAnsi="Times New Roman" w:cs="Times New Roman"/>
          <w:sz w:val="24"/>
          <w:szCs w:val="24"/>
          <w:lang w:val="es-ES"/>
        </w:rPr>
        <w:t>mo están organizados y regulados</w:t>
      </w:r>
      <w:r w:rsidR="00351AE7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991DD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51AE7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991DDD">
        <w:rPr>
          <w:rFonts w:ascii="Times New Roman" w:hAnsi="Times New Roman" w:cs="Times New Roman"/>
          <w:sz w:val="24"/>
          <w:szCs w:val="24"/>
          <w:lang w:val="es-ES"/>
        </w:rPr>
        <w:t>ncontrando en el proceso</w:t>
      </w:r>
      <w:r w:rsidR="00BA11A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91DDD">
        <w:rPr>
          <w:rFonts w:ascii="Times New Roman" w:hAnsi="Times New Roman" w:cs="Times New Roman"/>
          <w:sz w:val="24"/>
          <w:szCs w:val="24"/>
          <w:lang w:val="es-ES"/>
        </w:rPr>
        <w:t xml:space="preserve"> factores como amenazas naturales</w:t>
      </w:r>
      <w:r w:rsidR="00BA11A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91DDD">
        <w:rPr>
          <w:rFonts w:ascii="Times New Roman" w:hAnsi="Times New Roman" w:cs="Times New Roman"/>
          <w:sz w:val="24"/>
          <w:szCs w:val="24"/>
          <w:lang w:val="es-ES"/>
        </w:rPr>
        <w:t xml:space="preserve"> producto del aumento del caudal del Río Burgay, que destruyeron el espacio donde se desarrollaba antes el mercado “Sucre” </w:t>
      </w:r>
      <w:r w:rsidR="005967CC">
        <w:rPr>
          <w:rFonts w:ascii="Times New Roman" w:hAnsi="Times New Roman" w:cs="Times New Roman"/>
          <w:sz w:val="24"/>
          <w:szCs w:val="24"/>
          <w:lang w:val="es-ES"/>
        </w:rPr>
        <w:t>obligando a los comerciantes a trasladarse.</w:t>
      </w:r>
    </w:p>
    <w:p w14:paraId="5EB80E4B" w14:textId="2A4E4DFF" w:rsidR="00B477AF" w:rsidRDefault="00B477AF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Posteriormente se estudi</w:t>
      </w:r>
      <w:r w:rsidR="00870D4F">
        <w:rPr>
          <w:rFonts w:ascii="Times New Roman" w:hAnsi="Times New Roman" w:cs="Times New Roman"/>
          <w:sz w:val="24"/>
          <w:szCs w:val="24"/>
          <w:lang w:val="es-ES"/>
        </w:rPr>
        <w:t>ó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 micro geografí</w:t>
      </w:r>
      <w:r w:rsidR="00507E73">
        <w:rPr>
          <w:rFonts w:ascii="Times New Roman" w:hAnsi="Times New Roman" w:cs="Times New Roman"/>
          <w:sz w:val="24"/>
          <w:szCs w:val="24"/>
          <w:lang w:val="es-ES"/>
        </w:rPr>
        <w:t>a con metodologías socioespaciales y cualitativas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91DDD">
        <w:rPr>
          <w:rFonts w:ascii="Times New Roman" w:hAnsi="Times New Roman" w:cs="Times New Roman"/>
          <w:sz w:val="24"/>
          <w:szCs w:val="24"/>
          <w:lang w:val="es-ES"/>
        </w:rPr>
        <w:t>asociando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 influencia de las infraestructuras</w:t>
      </w:r>
      <w:r w:rsidR="00991DDD">
        <w:rPr>
          <w:rFonts w:ascii="Times New Roman" w:hAnsi="Times New Roman" w:cs="Times New Roman"/>
          <w:sz w:val="24"/>
          <w:szCs w:val="24"/>
          <w:lang w:val="es-ES"/>
        </w:rPr>
        <w:t xml:space="preserve"> con su contexto inmediato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comparando así </w:t>
      </w:r>
      <w:r w:rsidR="000E7F48">
        <w:rPr>
          <w:rFonts w:ascii="Times New Roman" w:hAnsi="Times New Roman" w:cs="Times New Roman"/>
          <w:sz w:val="24"/>
          <w:szCs w:val="24"/>
          <w:lang w:val="es-ES"/>
        </w:rPr>
        <w:t>el impacto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 antiguo mercado Sucre y el nuevo complejo comercial. Finalmente se procedió a realizar </w:t>
      </w:r>
      <w:r w:rsidR="00351AE7">
        <w:rPr>
          <w:rFonts w:ascii="Times New Roman" w:hAnsi="Times New Roman" w:cs="Times New Roman"/>
          <w:sz w:val="24"/>
          <w:szCs w:val="24"/>
          <w:lang w:val="es-ES"/>
        </w:rPr>
        <w:t>trabajo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campo, encuestas y entrevistas a los comerciantes</w:t>
      </w:r>
      <w:r w:rsidR="00507E73">
        <w:rPr>
          <w:rFonts w:ascii="Times New Roman" w:hAnsi="Times New Roman" w:cs="Times New Roman"/>
          <w:sz w:val="24"/>
          <w:szCs w:val="24"/>
          <w:lang w:val="es-ES"/>
        </w:rPr>
        <w:t xml:space="preserve"> y usuarios</w:t>
      </w:r>
      <w:r>
        <w:rPr>
          <w:rFonts w:ascii="Times New Roman" w:hAnsi="Times New Roman" w:cs="Times New Roman"/>
          <w:sz w:val="24"/>
          <w:szCs w:val="24"/>
          <w:lang w:val="es-ES"/>
        </w:rPr>
        <w:t>, para de esta forma</w:t>
      </w:r>
      <w:r w:rsidR="00351AE7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A11AD">
        <w:rPr>
          <w:rFonts w:ascii="Times New Roman" w:hAnsi="Times New Roman" w:cs="Times New Roman"/>
          <w:sz w:val="24"/>
          <w:szCs w:val="24"/>
          <w:lang w:val="es-ES"/>
        </w:rPr>
        <w:t>distinguir qu</w:t>
      </w:r>
      <w:r w:rsidR="00351AE7">
        <w:rPr>
          <w:rFonts w:ascii="Times New Roman" w:hAnsi="Times New Roman" w:cs="Times New Roman"/>
          <w:sz w:val="24"/>
          <w:szCs w:val="24"/>
          <w:lang w:val="es-ES"/>
        </w:rPr>
        <w:t>é</w:t>
      </w:r>
      <w:r w:rsidR="00BA11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factores</w:t>
      </w:r>
      <w:r w:rsidR="00991DDD">
        <w:rPr>
          <w:rFonts w:ascii="Times New Roman" w:hAnsi="Times New Roman" w:cs="Times New Roman"/>
          <w:sz w:val="24"/>
          <w:szCs w:val="24"/>
          <w:lang w:val="es-ES"/>
        </w:rPr>
        <w:t xml:space="preserve"> sociales se vieron afectados en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el proceso de </w:t>
      </w:r>
      <w:r w:rsidR="00991DDD">
        <w:rPr>
          <w:rFonts w:ascii="Times New Roman" w:hAnsi="Times New Roman" w:cs="Times New Roman"/>
          <w:sz w:val="24"/>
          <w:szCs w:val="24"/>
          <w:lang w:val="es-ES"/>
        </w:rPr>
        <w:t>transición</w:t>
      </w:r>
      <w:r w:rsidR="00BA11AD" w:rsidRPr="00BA11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A11AD">
        <w:rPr>
          <w:rFonts w:ascii="Times New Roman" w:hAnsi="Times New Roman" w:cs="Times New Roman"/>
          <w:sz w:val="24"/>
          <w:szCs w:val="24"/>
          <w:lang w:val="es-ES"/>
        </w:rPr>
        <w:t xml:space="preserve">de un sector popular como es el </w:t>
      </w:r>
      <w:r w:rsidR="00BA11AD" w:rsidRPr="00BA11AD">
        <w:rPr>
          <w:rFonts w:ascii="Times New Roman" w:hAnsi="Times New Roman" w:cs="Times New Roman"/>
          <w:sz w:val="24"/>
          <w:szCs w:val="24"/>
          <w:lang w:val="es-ES"/>
        </w:rPr>
        <w:t>agropecuario</w:t>
      </w:r>
      <w:r w:rsidR="00BA11A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FAFBE96" w14:textId="454FD87B" w:rsidR="0005245F" w:rsidRDefault="00333006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En el resultado se obtuvo</w:t>
      </w:r>
      <w:r w:rsidR="0005245F">
        <w:rPr>
          <w:rFonts w:ascii="Times New Roman" w:hAnsi="Times New Roman" w:cs="Times New Roman"/>
          <w:sz w:val="24"/>
          <w:szCs w:val="24"/>
          <w:lang w:val="es-ES"/>
        </w:rPr>
        <w:t xml:space="preserve"> que en la ciudad de Azogues se evidencia un patrón de crecimiento y reubicación de infraestructuras hacia el sur de la urbe. Otros elementos destacables de la investigación es el impacto en los exteriores de las infraestructuras, y como la dinámica que se desarrolla actualmente no esta generando un aumento de comercios, ni potencia el comercio agropecuario, caso que no sucedía en la antigua ubicación, que pese a las problemáticas espaciales lograba potencializar, no solo comercios al interior, si no en el contexto inmediato e incluso de cooperativas de transporte. </w:t>
      </w:r>
      <w:r w:rsidR="0005245F" w:rsidRPr="0005245F">
        <w:rPr>
          <w:rFonts w:ascii="Times New Roman" w:hAnsi="Times New Roman" w:cs="Times New Roman"/>
          <w:sz w:val="24"/>
          <w:szCs w:val="24"/>
          <w:lang w:val="es-ES"/>
        </w:rPr>
        <w:t>Pradilla (2014) incluso hace énfasis en como estos procesos urbanos</w:t>
      </w:r>
      <w:r w:rsidR="0005245F">
        <w:rPr>
          <w:rFonts w:ascii="Times New Roman" w:hAnsi="Times New Roman" w:cs="Times New Roman"/>
          <w:sz w:val="24"/>
          <w:szCs w:val="24"/>
          <w:lang w:val="es-ES"/>
        </w:rPr>
        <w:t xml:space="preserve"> y de </w:t>
      </w:r>
      <w:r w:rsidR="00F62FF1">
        <w:rPr>
          <w:rFonts w:ascii="Times New Roman" w:hAnsi="Times New Roman" w:cs="Times New Roman"/>
          <w:sz w:val="24"/>
          <w:szCs w:val="24"/>
          <w:lang w:val="es-ES"/>
        </w:rPr>
        <w:t>transformación</w:t>
      </w:r>
      <w:r w:rsidR="0005245F">
        <w:rPr>
          <w:rFonts w:ascii="Times New Roman" w:hAnsi="Times New Roman" w:cs="Times New Roman"/>
          <w:sz w:val="24"/>
          <w:szCs w:val="24"/>
          <w:lang w:val="es-ES"/>
        </w:rPr>
        <w:t xml:space="preserve"> de dinámicas socioespaciales</w:t>
      </w:r>
      <w:r w:rsidR="0005245F" w:rsidRPr="0005245F">
        <w:rPr>
          <w:rFonts w:ascii="Times New Roman" w:hAnsi="Times New Roman" w:cs="Times New Roman"/>
          <w:sz w:val="24"/>
          <w:szCs w:val="24"/>
          <w:lang w:val="es-ES"/>
        </w:rPr>
        <w:t xml:space="preserve"> recaen en la “vida económico-social” de los comercios en la </w:t>
      </w:r>
      <w:r w:rsidR="0005245F" w:rsidRPr="00F62FF1">
        <w:rPr>
          <w:rFonts w:ascii="Times New Roman" w:hAnsi="Times New Roman" w:cs="Times New Roman"/>
          <w:sz w:val="24"/>
          <w:szCs w:val="24"/>
          <w:u w:val="single"/>
          <w:lang w:val="es-ES"/>
        </w:rPr>
        <w:t>urbe</w:t>
      </w:r>
      <w:r w:rsidR="0005245F" w:rsidRPr="0005245F">
        <w:rPr>
          <w:rFonts w:ascii="Times New Roman" w:hAnsi="Times New Roman" w:cs="Times New Roman"/>
          <w:sz w:val="24"/>
          <w:szCs w:val="24"/>
          <w:lang w:val="es-ES"/>
        </w:rPr>
        <w:t>, disminuyendo productividad y aumento en el desempleo resaltando la “caída de nivel de ingresos de los sectores populares”, este hecho es muy visible por los comerciantes agropecuarios del nuevo complejo comercial de Azogues</w:t>
      </w:r>
      <w:r w:rsidR="0005245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A4387AA" w14:textId="7159F641" w:rsidR="00F62FF1" w:rsidRPr="00F62FF1" w:rsidRDefault="00F62FF1" w:rsidP="005F5FE0">
      <w:pPr>
        <w:spacing w:line="312" w:lineRule="auto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</w:t>
      </w:r>
      <w:r w:rsidRPr="00F62FF1">
        <w:rPr>
          <w:rFonts w:ascii="Times New Roman" w:hAnsi="Times New Roman" w:cs="Times New Roman"/>
          <w:sz w:val="24"/>
          <w:szCs w:val="24"/>
          <w:lang w:val="es-ES"/>
        </w:rPr>
        <w:t xml:space="preserve"> verifica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 igual forma </w:t>
      </w:r>
      <w:r w:rsidRPr="00F62FF1">
        <w:rPr>
          <w:rFonts w:ascii="Times New Roman" w:hAnsi="Times New Roman" w:cs="Times New Roman"/>
          <w:sz w:val="24"/>
          <w:szCs w:val="24"/>
          <w:lang w:val="es-ES"/>
        </w:rPr>
        <w:t xml:space="preserve">durante la investigación </w:t>
      </w: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Pr="00F62FF1">
        <w:rPr>
          <w:rFonts w:ascii="Times New Roman" w:hAnsi="Times New Roman" w:cs="Times New Roman"/>
          <w:sz w:val="24"/>
          <w:szCs w:val="24"/>
          <w:lang w:val="es-ES"/>
        </w:rPr>
        <w:t xml:space="preserve"> factor de privatización o imagen que da un espacio denominado “complejo comercial municipal” es el que aleja cualquier idea de mercado popular y el funcionamiento que este conlleva</w:t>
      </w:r>
      <w:r>
        <w:rPr>
          <w:rFonts w:ascii="Times New Roman" w:hAnsi="Times New Roman" w:cs="Times New Roman"/>
          <w:sz w:val="24"/>
          <w:szCs w:val="24"/>
          <w:lang w:val="es-ES"/>
        </w:rPr>
        <w:t>, asociando ideas de “progreso” con infraestructuras modernas que modifican actividades y comercios con patrones tradicionales, desarrollados por los comerciantes agropecuarios.</w:t>
      </w:r>
    </w:p>
    <w:p w14:paraId="6C5F0083" w14:textId="1FD73B7A" w:rsid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Palabras clave: 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>mercado popular, complejo comercial, dinámicas socioespaciales</w:t>
      </w:r>
      <w:r w:rsidR="00351AE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precariedad laboral</w:t>
      </w:r>
      <w:r w:rsidR="00351AE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>comerciantes agropecuarios.</w:t>
      </w:r>
    </w:p>
    <w:p w14:paraId="1B624C23" w14:textId="27C309BF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2447E">
        <w:rPr>
          <w:rFonts w:ascii="Times New Roman" w:hAnsi="Times New Roman" w:cs="Times New Roman"/>
          <w:b/>
          <w:bCs/>
          <w:sz w:val="24"/>
          <w:szCs w:val="24"/>
          <w:lang w:val="es-ES"/>
        </w:rPr>
        <w:t>Referencias Bibliográficas:</w:t>
      </w:r>
    </w:p>
    <w:p w14:paraId="23BD611E" w14:textId="77777777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447E">
        <w:rPr>
          <w:rFonts w:ascii="Times New Roman" w:hAnsi="Times New Roman" w:cs="Times New Roman"/>
          <w:sz w:val="24"/>
          <w:szCs w:val="24"/>
          <w:lang w:val="es-ES"/>
        </w:rPr>
        <w:t>Bateman, A. «Habitad y pobreza: Los objetivos de desarrollo del milenio desde la ciudad.» ONU Hábitat, 2006.</w:t>
      </w:r>
    </w:p>
    <w:p w14:paraId="33437179" w14:textId="6426A42D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De Mattos. «Concentración territorial del capital en la fase de industrialización sustitutiva.» El caso de los países del Cono Sur, 2001: </w:t>
      </w:r>
      <w:r w:rsidR="005F5FE0" w:rsidRPr="0092447E">
        <w:rPr>
          <w:rFonts w:ascii="Times New Roman" w:hAnsi="Times New Roman" w:cs="Times New Roman"/>
          <w:sz w:val="24"/>
          <w:szCs w:val="24"/>
          <w:lang w:val="es-ES"/>
        </w:rPr>
        <w:t>Vol.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13.</w:t>
      </w:r>
    </w:p>
    <w:p w14:paraId="3D6503ED" w14:textId="6EB7D855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447E">
        <w:rPr>
          <w:rFonts w:ascii="Times New Roman" w:hAnsi="Times New Roman" w:cs="Times New Roman"/>
          <w:sz w:val="24"/>
          <w:szCs w:val="24"/>
          <w:lang w:val="es-ES"/>
        </w:rPr>
        <w:t>ECOS DEL CAÑAR. «11 Años de la creación del comercial "</w:t>
      </w:r>
      <w:r w:rsidR="005F5FE0" w:rsidRPr="0092447E">
        <w:rPr>
          <w:rFonts w:ascii="Times New Roman" w:hAnsi="Times New Roman" w:cs="Times New Roman"/>
          <w:sz w:val="24"/>
          <w:szCs w:val="24"/>
          <w:lang w:val="es-ES"/>
        </w:rPr>
        <w:t>Bartolomé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Serrano".» ECOS DEL CAÑAR, 2019.</w:t>
      </w:r>
    </w:p>
    <w:p w14:paraId="6754742F" w14:textId="1B57BFB9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GAD Municipal de </w:t>
      </w:r>
      <w:r w:rsidR="00F1612C" w:rsidRPr="0092447E">
        <w:rPr>
          <w:rFonts w:ascii="Times New Roman" w:hAnsi="Times New Roman" w:cs="Times New Roman"/>
          <w:sz w:val="24"/>
          <w:szCs w:val="24"/>
          <w:lang w:val="es-ES"/>
        </w:rPr>
        <w:t>Azogues;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Resolución </w:t>
      </w:r>
      <w:proofErr w:type="spellStart"/>
      <w:r w:rsidRPr="0092447E">
        <w:rPr>
          <w:rFonts w:ascii="Times New Roman" w:hAnsi="Times New Roman" w:cs="Times New Roman"/>
          <w:sz w:val="24"/>
          <w:szCs w:val="24"/>
          <w:lang w:val="es-ES"/>
        </w:rPr>
        <w:t>N</w:t>
      </w:r>
      <w:proofErr w:type="gramStart"/>
      <w:r w:rsidRPr="0092447E">
        <w:rPr>
          <w:rFonts w:ascii="Times New Roman" w:hAnsi="Times New Roman" w:cs="Times New Roman"/>
          <w:sz w:val="24"/>
          <w:szCs w:val="24"/>
          <w:lang w:val="es-ES"/>
        </w:rPr>
        <w:t>°</w:t>
      </w:r>
      <w:proofErr w:type="spellEnd"/>
      <w:r w:rsidRPr="0092447E">
        <w:rPr>
          <w:rFonts w:ascii="Times New Roman" w:hAnsi="Times New Roman" w:cs="Times New Roman"/>
          <w:sz w:val="24"/>
          <w:szCs w:val="24"/>
          <w:lang w:val="es-ES"/>
        </w:rPr>
        <w:t>._</w:t>
      </w:r>
      <w:proofErr w:type="gramEnd"/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164-AA-2022. </w:t>
      </w:r>
      <w:r w:rsidR="00F1612C" w:rsidRPr="0092447E">
        <w:rPr>
          <w:rFonts w:ascii="Times New Roman" w:hAnsi="Times New Roman" w:cs="Times New Roman"/>
          <w:sz w:val="24"/>
          <w:szCs w:val="24"/>
          <w:lang w:val="es-ES"/>
        </w:rPr>
        <w:t>Resolución,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Azogues: Dirección de Planificación del cantón Azogues, 2022.</w:t>
      </w:r>
    </w:p>
    <w:p w14:paraId="2DFA2E27" w14:textId="07DF6E64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Harvey, D. «Urbanismo y desigualdad social.» Siglo </w:t>
      </w:r>
      <w:r w:rsidR="005F5FE0" w:rsidRPr="0092447E">
        <w:rPr>
          <w:rFonts w:ascii="Times New Roman" w:hAnsi="Times New Roman" w:cs="Times New Roman"/>
          <w:sz w:val="24"/>
          <w:szCs w:val="24"/>
          <w:lang w:val="es-ES"/>
        </w:rPr>
        <w:t>veintiuno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editores, 1979: 1-173.</w:t>
      </w:r>
    </w:p>
    <w:p w14:paraId="71C96A67" w14:textId="77777777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447E">
        <w:rPr>
          <w:rFonts w:ascii="Times New Roman" w:hAnsi="Times New Roman" w:cs="Times New Roman"/>
          <w:sz w:val="24"/>
          <w:szCs w:val="24"/>
          <w:lang w:val="es-ES"/>
        </w:rPr>
        <w:t>Heraldo del Cañar. «Feria de ropa funcionará en el nuevo Complejo Comercial.» Heraldo del Cañar, 2022.</w:t>
      </w:r>
    </w:p>
    <w:p w14:paraId="5703E242" w14:textId="31052CE9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proofErr w:type="gramStart"/>
      <w:r w:rsidRPr="0092447E">
        <w:rPr>
          <w:rFonts w:ascii="Times New Roman" w:hAnsi="Times New Roman" w:cs="Times New Roman"/>
          <w:sz w:val="24"/>
          <w:szCs w:val="24"/>
          <w:lang w:val="es-ES"/>
        </w:rPr>
        <w:t>Huitron</w:t>
      </w:r>
      <w:proofErr w:type="spellEnd"/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,</w:t>
      </w:r>
      <w:proofErr w:type="gramEnd"/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R, y P Izquierdo. «La </w:t>
      </w:r>
      <w:r w:rsidR="005F5FE0" w:rsidRPr="0092447E">
        <w:rPr>
          <w:rFonts w:ascii="Times New Roman" w:hAnsi="Times New Roman" w:cs="Times New Roman"/>
          <w:sz w:val="24"/>
          <w:szCs w:val="24"/>
          <w:lang w:val="es-ES"/>
        </w:rPr>
        <w:t>socialización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y su desplazamiento del espacio público a la plaza com</w:t>
      </w:r>
      <w:r w:rsidR="005F5FE0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>rcial.</w:t>
      </w:r>
      <w:r w:rsidR="005F5FE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F5FE0" w:rsidRPr="0092447E">
        <w:rPr>
          <w:rFonts w:ascii="Times New Roman" w:hAnsi="Times New Roman" w:cs="Times New Roman"/>
          <w:sz w:val="24"/>
          <w:szCs w:val="24"/>
          <w:lang w:val="es-ES"/>
        </w:rPr>
        <w:t>Apropiación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pública del </w:t>
      </w:r>
      <w:r w:rsidR="005F5FE0" w:rsidRPr="0092447E">
        <w:rPr>
          <w:rFonts w:ascii="Times New Roman" w:hAnsi="Times New Roman" w:cs="Times New Roman"/>
          <w:sz w:val="24"/>
          <w:szCs w:val="24"/>
          <w:lang w:val="es-ES"/>
        </w:rPr>
        <w:t>espacio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en centros comerciales de la zona </w:t>
      </w:r>
      <w:r w:rsidR="005F5FE0" w:rsidRPr="0092447E">
        <w:rPr>
          <w:rFonts w:ascii="Times New Roman" w:hAnsi="Times New Roman" w:cs="Times New Roman"/>
          <w:sz w:val="24"/>
          <w:szCs w:val="24"/>
          <w:lang w:val="es-ES"/>
        </w:rPr>
        <w:t>metropolitana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de Guadalajara.» UNAM, 2020: Recuperado de: http://ru.iiec.unam.mx/5084/.</w:t>
      </w:r>
    </w:p>
    <w:p w14:paraId="4B0BED18" w14:textId="291DC362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447E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Janoschka. «El nuevo modelo de la ciudad LA </w:t>
      </w:r>
      <w:r w:rsidR="005F5FE0" w:rsidRPr="0092447E">
        <w:rPr>
          <w:rFonts w:ascii="Times New Roman" w:hAnsi="Times New Roman" w:cs="Times New Roman"/>
          <w:sz w:val="24"/>
          <w:szCs w:val="24"/>
          <w:lang w:val="es-ES"/>
        </w:rPr>
        <w:t>fragmentación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5F5FE0" w:rsidRPr="0092447E">
        <w:rPr>
          <w:rFonts w:ascii="Times New Roman" w:hAnsi="Times New Roman" w:cs="Times New Roman"/>
          <w:sz w:val="24"/>
          <w:szCs w:val="24"/>
          <w:lang w:val="es-ES"/>
        </w:rPr>
        <w:t>privatización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>.» EURE (Santiago) v.28 n.85, 2022: Recuperado de: https://www.scielo.cl/scielo.php?script=sci_arttext&amp;pid=S0250-71612002008500002.</w:t>
      </w:r>
    </w:p>
    <w:p w14:paraId="239399DF" w14:textId="77777777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447E">
        <w:rPr>
          <w:rFonts w:ascii="Times New Roman" w:hAnsi="Times New Roman" w:cs="Times New Roman"/>
          <w:sz w:val="24"/>
          <w:szCs w:val="24"/>
          <w:lang w:val="es-ES"/>
        </w:rPr>
        <w:t>Janoschka, M. «Geografías urbanas en la era del neoliberalismo. Una conceptualización de la resistencia local a través de la participación y la ciudadanía urbana.» Investigaciones geográficas no 76, 2011: 118-132.</w:t>
      </w:r>
    </w:p>
    <w:p w14:paraId="7082C5EB" w14:textId="38D01517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92447E">
        <w:rPr>
          <w:rFonts w:ascii="Times New Roman" w:hAnsi="Times New Roman" w:cs="Times New Roman"/>
          <w:sz w:val="24"/>
          <w:szCs w:val="24"/>
          <w:lang w:val="es-ES"/>
        </w:rPr>
        <w:t>Jimenez</w:t>
      </w:r>
      <w:proofErr w:type="spellEnd"/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2447E">
        <w:rPr>
          <w:rFonts w:ascii="Times New Roman" w:hAnsi="Times New Roman" w:cs="Times New Roman"/>
          <w:sz w:val="24"/>
          <w:szCs w:val="24"/>
          <w:lang w:val="es-ES"/>
        </w:rPr>
        <w:t>Dominguez</w:t>
      </w:r>
      <w:proofErr w:type="spellEnd"/>
      <w:r w:rsidRPr="0092447E">
        <w:rPr>
          <w:rFonts w:ascii="Times New Roman" w:hAnsi="Times New Roman" w:cs="Times New Roman"/>
          <w:sz w:val="24"/>
          <w:szCs w:val="24"/>
          <w:lang w:val="es-ES"/>
        </w:rPr>
        <w:t>, B. «Apropiación pública del espacio en centros comerciales de</w:t>
      </w:r>
      <w:r w:rsidR="00F1612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la zona metropolitana de Guadalajara.» Medio ambiente y comportamiento </w:t>
      </w:r>
      <w:r w:rsidR="005F5FE0" w:rsidRPr="0092447E">
        <w:rPr>
          <w:rFonts w:ascii="Times New Roman" w:hAnsi="Times New Roman" w:cs="Times New Roman"/>
          <w:sz w:val="24"/>
          <w:szCs w:val="24"/>
          <w:lang w:val="es-ES"/>
        </w:rPr>
        <w:t>humano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>, 2009: 253-285.</w:t>
      </w:r>
    </w:p>
    <w:p w14:paraId="63EFB444" w14:textId="62631A1F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92447E">
        <w:rPr>
          <w:rFonts w:ascii="Times New Roman" w:hAnsi="Times New Roman" w:cs="Times New Roman"/>
          <w:sz w:val="24"/>
          <w:szCs w:val="24"/>
          <w:lang w:val="es-ES"/>
        </w:rPr>
        <w:t>Katzman</w:t>
      </w:r>
      <w:proofErr w:type="spellEnd"/>
      <w:r w:rsidRPr="0092447E">
        <w:rPr>
          <w:rFonts w:ascii="Times New Roman" w:hAnsi="Times New Roman" w:cs="Times New Roman"/>
          <w:sz w:val="24"/>
          <w:szCs w:val="24"/>
          <w:lang w:val="es-ES"/>
        </w:rPr>
        <w:t>, R. «Seducidos y abandonados: aislamiento social de los pobres urbanos.» Revista Cepa</w:t>
      </w:r>
      <w:r w:rsidR="005F5FE0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>, 2001.</w:t>
      </w:r>
    </w:p>
    <w:p w14:paraId="7DE3841E" w14:textId="77777777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92447E">
        <w:rPr>
          <w:rFonts w:ascii="Times New Roman" w:hAnsi="Times New Roman" w:cs="Times New Roman"/>
          <w:sz w:val="24"/>
          <w:szCs w:val="24"/>
          <w:lang w:val="es-ES"/>
        </w:rPr>
        <w:t>Katzman</w:t>
      </w:r>
      <w:proofErr w:type="spellEnd"/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2447E">
        <w:rPr>
          <w:rFonts w:ascii="Times New Roman" w:hAnsi="Times New Roman" w:cs="Times New Roman"/>
          <w:sz w:val="24"/>
          <w:szCs w:val="24"/>
          <w:lang w:val="es-ES"/>
        </w:rPr>
        <w:t>Rúben</w:t>
      </w:r>
      <w:proofErr w:type="spellEnd"/>
      <w:r w:rsidRPr="0092447E">
        <w:rPr>
          <w:rFonts w:ascii="Times New Roman" w:hAnsi="Times New Roman" w:cs="Times New Roman"/>
          <w:sz w:val="24"/>
          <w:szCs w:val="24"/>
          <w:lang w:val="es-ES"/>
        </w:rPr>
        <w:t>, y Alejandro Retamoso. «Segregación espacial, empleo y pobreza en Montevideo.» Revista de la Cepal 85, 2005: 131-148.</w:t>
      </w:r>
    </w:p>
    <w:p w14:paraId="1C5076ED" w14:textId="77777777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92447E">
        <w:rPr>
          <w:rFonts w:ascii="Times New Roman" w:hAnsi="Times New Roman" w:cs="Times New Roman"/>
          <w:sz w:val="24"/>
          <w:szCs w:val="24"/>
          <w:lang w:val="es-ES"/>
        </w:rPr>
        <w:t>Katzman</w:t>
      </w:r>
      <w:proofErr w:type="spellEnd"/>
      <w:r w:rsidRPr="0092447E">
        <w:rPr>
          <w:rFonts w:ascii="Times New Roman" w:hAnsi="Times New Roman" w:cs="Times New Roman"/>
          <w:sz w:val="24"/>
          <w:szCs w:val="24"/>
          <w:lang w:val="es-ES"/>
        </w:rPr>
        <w:t>, y Retamoso. «Segregación, empleo y pobreza.» CEPAL, 2005: 131-149.</w:t>
      </w:r>
    </w:p>
    <w:p w14:paraId="55EF17AC" w14:textId="11CC4510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92447E">
        <w:rPr>
          <w:rFonts w:ascii="Times New Roman" w:hAnsi="Times New Roman" w:cs="Times New Roman"/>
          <w:sz w:val="24"/>
          <w:szCs w:val="24"/>
          <w:lang w:val="es-ES"/>
        </w:rPr>
        <w:t>Marti</w:t>
      </w:r>
      <w:proofErr w:type="spellEnd"/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, Marc, Gustavo Durán, y </w:t>
      </w:r>
      <w:proofErr w:type="spellStart"/>
      <w:r w:rsidRPr="0092447E">
        <w:rPr>
          <w:rFonts w:ascii="Times New Roman" w:hAnsi="Times New Roman" w:cs="Times New Roman"/>
          <w:sz w:val="24"/>
          <w:szCs w:val="24"/>
          <w:lang w:val="es-ES"/>
        </w:rPr>
        <w:t>Alejadra</w:t>
      </w:r>
      <w:proofErr w:type="spellEnd"/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Marulanda. E</w:t>
      </w:r>
      <w:r w:rsidR="005F5FE0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tre la </w:t>
      </w:r>
      <w:r w:rsidR="005F5FE0" w:rsidRPr="0092447E">
        <w:rPr>
          <w:rFonts w:ascii="Times New Roman" w:hAnsi="Times New Roman" w:cs="Times New Roman"/>
          <w:sz w:val="24"/>
          <w:szCs w:val="24"/>
          <w:lang w:val="es-ES"/>
        </w:rPr>
        <w:t>movilidad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social y el desplazamiento una </w:t>
      </w:r>
      <w:r w:rsidR="005F5FE0" w:rsidRPr="0092447E">
        <w:rPr>
          <w:rFonts w:ascii="Times New Roman" w:hAnsi="Times New Roman" w:cs="Times New Roman"/>
          <w:sz w:val="24"/>
          <w:szCs w:val="24"/>
          <w:lang w:val="es-ES"/>
        </w:rPr>
        <w:t>aproximación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cuantitativa a la gentrificación en Quito.</w:t>
      </w:r>
      <w:r w:rsidR="005F5FE0">
        <w:rPr>
          <w:rFonts w:ascii="Times New Roman" w:hAnsi="Times New Roman" w:cs="Times New Roman"/>
          <w:sz w:val="24"/>
          <w:szCs w:val="24"/>
          <w:lang w:val="es-ES"/>
        </w:rPr>
        <w:t xml:space="preserve"> R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evista </w:t>
      </w:r>
      <w:proofErr w:type="gramStart"/>
      <w:r w:rsidR="005F5FE0">
        <w:rPr>
          <w:rFonts w:ascii="Times New Roman" w:hAnsi="Times New Roman" w:cs="Times New Roman"/>
          <w:sz w:val="24"/>
          <w:szCs w:val="24"/>
          <w:lang w:val="es-ES"/>
        </w:rPr>
        <w:t xml:space="preserve">INVI 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>,</w:t>
      </w:r>
      <w:proofErr w:type="gramEnd"/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2016: 131-160.</w:t>
      </w:r>
    </w:p>
    <w:p w14:paraId="506BF674" w14:textId="0FE374B2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Martín-Barbero, </w:t>
      </w:r>
      <w:r w:rsidR="005F5FE0" w:rsidRPr="0092447E">
        <w:rPr>
          <w:rFonts w:ascii="Times New Roman" w:hAnsi="Times New Roman" w:cs="Times New Roman"/>
          <w:sz w:val="24"/>
          <w:szCs w:val="24"/>
          <w:lang w:val="es-ES"/>
        </w:rPr>
        <w:t>Jesús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. «Prácticas de comunicación </w:t>
      </w:r>
      <w:r w:rsidR="005F5FE0" w:rsidRPr="0092447E">
        <w:rPr>
          <w:rFonts w:ascii="Times New Roman" w:hAnsi="Times New Roman" w:cs="Times New Roman"/>
          <w:sz w:val="24"/>
          <w:szCs w:val="24"/>
          <w:lang w:val="es-ES"/>
        </w:rPr>
        <w:t>en la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cultura popular: mercados, plazas, cementerios y espacios de ocio.» UNAM, 1981: 1-20.</w:t>
      </w:r>
    </w:p>
    <w:p w14:paraId="58DA993B" w14:textId="46862076" w:rsidR="0092447E" w:rsidRPr="0092447E" w:rsidRDefault="005F5FE0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447E">
        <w:rPr>
          <w:rFonts w:ascii="Times New Roman" w:hAnsi="Times New Roman" w:cs="Times New Roman"/>
          <w:sz w:val="24"/>
          <w:szCs w:val="24"/>
          <w:lang w:val="es-ES"/>
        </w:rPr>
        <w:t>Martínez</w:t>
      </w:r>
      <w:r w:rsidR="0092447E" w:rsidRPr="0092447E">
        <w:rPr>
          <w:rFonts w:ascii="Times New Roman" w:hAnsi="Times New Roman" w:cs="Times New Roman"/>
          <w:sz w:val="24"/>
          <w:szCs w:val="24"/>
          <w:lang w:val="es-ES"/>
        </w:rPr>
        <w:t>. «¿Puede la pobreza rural ser abordada a partir de lo local?» ICONOS, Revista de Ciencias Sociales, 2007: 253-285.</w:t>
      </w:r>
    </w:p>
    <w:p w14:paraId="55354526" w14:textId="4192629C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Mattos, Carlos. «América </w:t>
      </w:r>
      <w:r w:rsidR="005F5FE0" w:rsidRPr="0092447E">
        <w:rPr>
          <w:rFonts w:ascii="Times New Roman" w:hAnsi="Times New Roman" w:cs="Times New Roman"/>
          <w:sz w:val="24"/>
          <w:szCs w:val="24"/>
          <w:lang w:val="es-ES"/>
        </w:rPr>
        <w:t>Latina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>, ciudad, campo y turismo.» CLACSO, 2006: 41-75.</w:t>
      </w:r>
    </w:p>
    <w:p w14:paraId="77AA9F0A" w14:textId="77777777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447E">
        <w:rPr>
          <w:rFonts w:ascii="Times New Roman" w:hAnsi="Times New Roman" w:cs="Times New Roman"/>
          <w:sz w:val="24"/>
          <w:szCs w:val="24"/>
          <w:lang w:val="es-ES"/>
        </w:rPr>
        <w:t>Municipio de Azogues. «¡Un adecuado traslado!» Municipio de Azogues, 2022.</w:t>
      </w:r>
    </w:p>
    <w:p w14:paraId="67A43379" w14:textId="619D69D8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Palacios, Argemiro. «Impacto socio espacial por </w:t>
      </w:r>
      <w:proofErr w:type="spellStart"/>
      <w:r w:rsidRPr="0092447E">
        <w:rPr>
          <w:rFonts w:ascii="Times New Roman" w:hAnsi="Times New Roman" w:cs="Times New Roman"/>
          <w:sz w:val="24"/>
          <w:szCs w:val="24"/>
          <w:lang w:val="es-ES"/>
        </w:rPr>
        <w:t>a</w:t>
      </w:r>
      <w:proofErr w:type="spellEnd"/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implantación de centros comerciales en la ciudad de Bogotá D.C.» Perspectiva Geográfica vol.20 no.2 </w:t>
      </w:r>
      <w:r w:rsidR="00F1612C" w:rsidRPr="0092447E">
        <w:rPr>
          <w:rFonts w:ascii="Times New Roman" w:hAnsi="Times New Roman" w:cs="Times New Roman"/>
          <w:sz w:val="24"/>
          <w:szCs w:val="24"/>
          <w:lang w:val="es-ES"/>
        </w:rPr>
        <w:t>Tunja,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2015: 319-</w:t>
      </w:r>
      <w:r w:rsidR="00F1612C" w:rsidRPr="0092447E">
        <w:rPr>
          <w:rFonts w:ascii="Times New Roman" w:hAnsi="Times New Roman" w:cs="Times New Roman"/>
          <w:sz w:val="24"/>
          <w:szCs w:val="24"/>
          <w:lang w:val="es-ES"/>
        </w:rPr>
        <w:t>338.</w:t>
      </w:r>
    </w:p>
    <w:p w14:paraId="3871F90E" w14:textId="01F830BE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Pérez, </w:t>
      </w:r>
      <w:r w:rsidR="005F5FE0" w:rsidRPr="0092447E">
        <w:rPr>
          <w:rFonts w:ascii="Times New Roman" w:hAnsi="Times New Roman" w:cs="Times New Roman"/>
          <w:sz w:val="24"/>
          <w:szCs w:val="24"/>
          <w:lang w:val="es-ES"/>
        </w:rPr>
        <w:t>Bolívar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>. «Más de 570 comerciantes se trasladarán al nuevo Complejo Comercial Municipal de Azogues.» El Mercurio, 11 de marzo de 2021: Recuperado de: https://elmercurio.com.ec/2021/03/11/mas-de-570-comerciantes-se-trasladaran-al-nuevo-complejo-comercial-municipal-de-azogues/.</w:t>
      </w:r>
    </w:p>
    <w:p w14:paraId="076C53FF" w14:textId="77777777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Pradilla, Emilio. «La ciudad capitalista en el patrón neoliberal de acumulación en América Latina.» </w:t>
      </w:r>
      <w:proofErr w:type="spellStart"/>
      <w:r w:rsidRPr="0092447E">
        <w:rPr>
          <w:rFonts w:ascii="Times New Roman" w:hAnsi="Times New Roman" w:cs="Times New Roman"/>
          <w:sz w:val="24"/>
          <w:szCs w:val="24"/>
          <w:lang w:val="es-ES"/>
        </w:rPr>
        <w:t>Cad</w:t>
      </w:r>
      <w:proofErr w:type="spellEnd"/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92447E">
        <w:rPr>
          <w:rFonts w:ascii="Times New Roman" w:hAnsi="Times New Roman" w:cs="Times New Roman"/>
          <w:sz w:val="24"/>
          <w:szCs w:val="24"/>
          <w:lang w:val="es-ES"/>
        </w:rPr>
        <w:t>Metrop</w:t>
      </w:r>
      <w:proofErr w:type="spellEnd"/>
      <w:r w:rsidRPr="0092447E">
        <w:rPr>
          <w:rFonts w:ascii="Times New Roman" w:hAnsi="Times New Roman" w:cs="Times New Roman"/>
          <w:sz w:val="24"/>
          <w:szCs w:val="24"/>
          <w:lang w:val="es-ES"/>
        </w:rPr>
        <w:t>., São Paulo, v. 16, n. 31, 2014: 37-60.</w:t>
      </w:r>
    </w:p>
    <w:p w14:paraId="61DF232B" w14:textId="77777777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92447E">
        <w:rPr>
          <w:rFonts w:ascii="Times New Roman" w:hAnsi="Times New Roman" w:cs="Times New Roman"/>
          <w:sz w:val="24"/>
          <w:szCs w:val="24"/>
          <w:lang w:val="es-ES"/>
        </w:rPr>
        <w:t>Skewes</w:t>
      </w:r>
      <w:proofErr w:type="spellEnd"/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, Juan. «Poblaciones agredidas, disputas urbanas y escenarios posibles.» Revista </w:t>
      </w:r>
      <w:proofErr w:type="spellStart"/>
      <w:r w:rsidRPr="0092447E">
        <w:rPr>
          <w:rFonts w:ascii="Times New Roman" w:hAnsi="Times New Roman" w:cs="Times New Roman"/>
          <w:sz w:val="24"/>
          <w:szCs w:val="24"/>
          <w:lang w:val="es-ES"/>
        </w:rPr>
        <w:t>invi</w:t>
      </w:r>
      <w:proofErr w:type="spellEnd"/>
      <w:r w:rsidRPr="0092447E">
        <w:rPr>
          <w:rFonts w:ascii="Times New Roman" w:hAnsi="Times New Roman" w:cs="Times New Roman"/>
          <w:sz w:val="24"/>
          <w:szCs w:val="24"/>
          <w:lang w:val="es-ES"/>
        </w:rPr>
        <w:t>, 2014: 9-17.</w:t>
      </w:r>
    </w:p>
    <w:p w14:paraId="4855180A" w14:textId="61DC1778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92447E">
        <w:rPr>
          <w:rFonts w:ascii="Times New Roman" w:hAnsi="Times New Roman" w:cs="Times New Roman"/>
          <w:sz w:val="24"/>
          <w:szCs w:val="24"/>
          <w:lang w:val="es-ES"/>
        </w:rPr>
        <w:lastRenderedPageBreak/>
        <w:t>Wacquant</w:t>
      </w:r>
      <w:proofErr w:type="spellEnd"/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2447E">
        <w:rPr>
          <w:rFonts w:ascii="Times New Roman" w:hAnsi="Times New Roman" w:cs="Times New Roman"/>
          <w:sz w:val="24"/>
          <w:szCs w:val="24"/>
          <w:lang w:val="es-ES"/>
        </w:rPr>
        <w:t>Loic</w:t>
      </w:r>
      <w:proofErr w:type="spellEnd"/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. «Parias urbanos. </w:t>
      </w:r>
      <w:r w:rsidR="005F5FE0" w:rsidRPr="0092447E">
        <w:rPr>
          <w:rFonts w:ascii="Times New Roman" w:hAnsi="Times New Roman" w:cs="Times New Roman"/>
          <w:sz w:val="24"/>
          <w:szCs w:val="24"/>
          <w:lang w:val="es-ES"/>
        </w:rPr>
        <w:t>Marginalidad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en la cuidad a comienzos del milenio.» EURE (Santiago) v.29 n.87 (EURE (Santiago) v.29 n.87), 2003: Recuperado </w:t>
      </w:r>
      <w:r w:rsidR="00F1612C" w:rsidRPr="0092447E">
        <w:rPr>
          <w:rFonts w:ascii="Times New Roman" w:hAnsi="Times New Roman" w:cs="Times New Roman"/>
          <w:sz w:val="24"/>
          <w:szCs w:val="24"/>
          <w:lang w:val="es-ES"/>
        </w:rPr>
        <w:t>de: https://www.scielo.cl/scielo.php?script=sci_arttext&amp;pid=S0250-71612003008700007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388154C" w14:textId="25F52692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92447E">
        <w:rPr>
          <w:rFonts w:ascii="Times New Roman" w:hAnsi="Times New Roman" w:cs="Times New Roman"/>
          <w:sz w:val="24"/>
          <w:szCs w:val="24"/>
          <w:lang w:val="es-ES"/>
        </w:rPr>
        <w:t>Ziccardi</w:t>
      </w:r>
      <w:proofErr w:type="spellEnd"/>
      <w:r w:rsidRPr="0092447E">
        <w:rPr>
          <w:rFonts w:ascii="Times New Roman" w:hAnsi="Times New Roman" w:cs="Times New Roman"/>
          <w:sz w:val="24"/>
          <w:szCs w:val="24"/>
          <w:lang w:val="es-ES"/>
        </w:rPr>
        <w:t>. «Pobreza y exclusión social en las ciudades del sigl</w:t>
      </w:r>
      <w:r w:rsidR="005F5FE0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XXI.</w:t>
      </w:r>
      <w:r w:rsidR="005F5FE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Procesos de </w:t>
      </w:r>
      <w:r w:rsidR="005F5FE0" w:rsidRPr="0092447E">
        <w:rPr>
          <w:rFonts w:ascii="Times New Roman" w:hAnsi="Times New Roman" w:cs="Times New Roman"/>
          <w:sz w:val="24"/>
          <w:szCs w:val="24"/>
          <w:lang w:val="es-ES"/>
        </w:rPr>
        <w:t>urbanización</w:t>
      </w:r>
      <w:r w:rsidRPr="0092447E">
        <w:rPr>
          <w:rFonts w:ascii="Times New Roman" w:hAnsi="Times New Roman" w:cs="Times New Roman"/>
          <w:sz w:val="24"/>
          <w:szCs w:val="24"/>
          <w:lang w:val="es-ES"/>
        </w:rPr>
        <w:t xml:space="preserve"> de la pobreza y nuevas formas de exclusión social.» Los retos de las políticas sociales de las ciudades latinoamericanas del siglo XXI., 2008: 9-33.</w:t>
      </w:r>
    </w:p>
    <w:p w14:paraId="0059BE3B" w14:textId="77777777" w:rsidR="0092447E" w:rsidRPr="0092447E" w:rsidRDefault="0092447E" w:rsidP="005F5FE0">
      <w:pPr>
        <w:spacing w:line="312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8D988BA" w14:textId="77777777" w:rsidR="0092447E" w:rsidRDefault="0092447E" w:rsidP="005F5FE0">
      <w:pPr>
        <w:spacing w:line="312" w:lineRule="auto"/>
      </w:pPr>
    </w:p>
    <w:p w14:paraId="3FA8D30D" w14:textId="77777777" w:rsidR="00B477AF" w:rsidRDefault="00B477AF" w:rsidP="005F5FE0">
      <w:pPr>
        <w:spacing w:line="312" w:lineRule="auto"/>
      </w:pPr>
    </w:p>
    <w:sectPr w:rsidR="00B477AF" w:rsidSect="005F5FE0">
      <w:foot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A70A" w14:textId="77777777" w:rsidR="007A0E94" w:rsidRDefault="007A0E94" w:rsidP="00B477AF">
      <w:pPr>
        <w:spacing w:after="0" w:line="240" w:lineRule="auto"/>
      </w:pPr>
      <w:r>
        <w:separator/>
      </w:r>
    </w:p>
  </w:endnote>
  <w:endnote w:type="continuationSeparator" w:id="0">
    <w:p w14:paraId="48D131C6" w14:textId="77777777" w:rsidR="007A0E94" w:rsidRDefault="007A0E94" w:rsidP="00B4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E957" w14:textId="489F60DE" w:rsidR="00B477AF" w:rsidRDefault="00B477AF" w:rsidP="00B477AF">
    <w:pPr>
      <w:rPr>
        <w:rFonts w:ascii="Times New Roman" w:hAnsi="Times New Roman" w:cs="Times New Roman"/>
        <w:i/>
        <w:iCs/>
        <w:sz w:val="18"/>
        <w:szCs w:val="18"/>
      </w:rPr>
    </w:pPr>
    <w:r w:rsidRPr="00B477AF">
      <w:rPr>
        <w:rFonts w:ascii="Times New Roman" w:hAnsi="Times New Roman" w:cs="Times New Roman"/>
        <w:i/>
        <w:i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26D4D87" wp14:editId="27C912E8">
          <wp:simplePos x="0" y="0"/>
          <wp:positionH relativeFrom="column">
            <wp:posOffset>-718820</wp:posOffset>
          </wp:positionH>
          <wp:positionV relativeFrom="paragraph">
            <wp:posOffset>102235</wp:posOffset>
          </wp:positionV>
          <wp:extent cx="528320" cy="520700"/>
          <wp:effectExtent l="0" t="0" r="5080" b="0"/>
          <wp:wrapTopAndBottom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3D633" w14:textId="6B3356AC" w:rsidR="00B477AF" w:rsidRDefault="00B477AF" w:rsidP="00B477AF">
    <w:r w:rsidRPr="00BC68E0">
      <w:rPr>
        <w:sz w:val="18"/>
        <w:szCs w:val="18"/>
      </w:rPr>
      <w:t xml:space="preserve"> </w:t>
    </w:r>
    <w:r w:rsidRPr="00BC68E0">
      <w:rPr>
        <w:rFonts w:ascii="Times New Roman" w:hAnsi="Times New Roman" w:cs="Times New Roman"/>
        <w:i/>
        <w:iCs/>
        <w:sz w:val="18"/>
        <w:szCs w:val="18"/>
      </w:rPr>
      <w:t>Maestría de Estudios Urbanos con mención en políticas y planificación del territorio 2022-2024.</w:t>
    </w:r>
    <w:r>
      <w:rPr>
        <w:rFonts w:ascii="Times New Roman" w:hAnsi="Times New Roman" w:cs="Times New Roman"/>
        <w:i/>
        <w:iCs/>
        <w:sz w:val="18"/>
        <w:szCs w:val="18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BAC9" w14:textId="77777777" w:rsidR="007A0E94" w:rsidRDefault="007A0E94" w:rsidP="00B477AF">
      <w:pPr>
        <w:spacing w:after="0" w:line="240" w:lineRule="auto"/>
      </w:pPr>
      <w:r>
        <w:separator/>
      </w:r>
    </w:p>
  </w:footnote>
  <w:footnote w:type="continuationSeparator" w:id="0">
    <w:p w14:paraId="622C1F7E" w14:textId="77777777" w:rsidR="007A0E94" w:rsidRDefault="007A0E94" w:rsidP="00B47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C4"/>
    <w:rsid w:val="00030DB7"/>
    <w:rsid w:val="0005245F"/>
    <w:rsid w:val="000E7F48"/>
    <w:rsid w:val="002F1B32"/>
    <w:rsid w:val="00333006"/>
    <w:rsid w:val="00351AE7"/>
    <w:rsid w:val="00476AA7"/>
    <w:rsid w:val="00507E73"/>
    <w:rsid w:val="005967CC"/>
    <w:rsid w:val="005F5FE0"/>
    <w:rsid w:val="007A0E94"/>
    <w:rsid w:val="00870D4F"/>
    <w:rsid w:val="00884575"/>
    <w:rsid w:val="0092447E"/>
    <w:rsid w:val="00937400"/>
    <w:rsid w:val="00991DDD"/>
    <w:rsid w:val="00A30811"/>
    <w:rsid w:val="00A81009"/>
    <w:rsid w:val="00A92E0F"/>
    <w:rsid w:val="00B477AF"/>
    <w:rsid w:val="00BA11AD"/>
    <w:rsid w:val="00CD57DE"/>
    <w:rsid w:val="00E05DC4"/>
    <w:rsid w:val="00F1612C"/>
    <w:rsid w:val="00F6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3EA9"/>
  <w15:chartTrackingRefBased/>
  <w15:docId w15:val="{77B477D5-ABA4-4930-8716-D1A44AA6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7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7AF"/>
  </w:style>
  <w:style w:type="paragraph" w:styleId="Piedepgina">
    <w:name w:val="footer"/>
    <w:basedOn w:val="Normal"/>
    <w:link w:val="PiedepginaCar"/>
    <w:uiPriority w:val="99"/>
    <w:unhideWhenUsed/>
    <w:rsid w:val="00B47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>
  <b:Source>
    <b:Tag>Har79</b:Tag>
    <b:SourceType>JournalArticle</b:SourceType>
    <b:Guid>{58FFDE3D-077C-4554-B9F2-2C97D5AF2DCC}</b:Guid>
    <b:Title>Urbanismo y desigualdad social</b:Title>
    <b:JournalName>Siglo veitiuno editores</b:JournalName>
    <b:Year>1979</b:Year>
    <b:Pages>1-173</b:Pages>
    <b:Author>
      <b:Author>
        <b:NameList>
          <b:Person>
            <b:Last>Harvey</b:Last>
            <b:First>D</b:First>
          </b:Person>
        </b:NameList>
      </b:Author>
    </b:Author>
    <b:RefOrder>2</b:RefOrder>
  </b:Source>
  <b:Source>
    <b:Tag>Jan111</b:Tag>
    <b:SourceType>JournalArticle</b:SourceType>
    <b:Guid>{1A8B6DF1-A89C-42C2-8AF0-E8A72A86639B}</b:Guid>
    <b:Title>Geografías urbanas en la era del neoliberalismo. Una conceptualización de la resistencia local a través de la participación y la ciudadanía urbana</b:Title>
    <b:JournalName>Investigaciones geográficas no 76</b:JournalName>
    <b:Year>2011</b:Year>
    <b:Pages>118-132</b:Pages>
    <b:Author>
      <b:Author>
        <b:NameList>
          <b:Person>
            <b:Last>Janoschka</b:Last>
            <b:First>M</b:First>
          </b:Person>
        </b:NameList>
      </b:Author>
    </b:Author>
    <b:RefOrder>1</b:RefOrder>
  </b:Source>
  <b:Source>
    <b:Tag>Pra14</b:Tag>
    <b:SourceType>JournalArticle</b:SourceType>
    <b:Guid>{AD02D82C-545F-4FB0-8DF3-EDB00ED5F921}</b:Guid>
    <b:Title>La ciudad capitalista en el patrón neoliberal de acumulación en América Latina</b:Title>
    <b:JournalName>Cad. Metrop., São Paulo, v. 16, n. 31</b:JournalName>
    <b:Year>2014</b:Year>
    <b:Pages>37-60</b:Pages>
    <b:Author>
      <b:Author>
        <b:NameList>
          <b:Person>
            <b:Last>Pradilla</b:Last>
            <b:First>Emilio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CEC5F2B9-5E7A-413C-A151-80BF36F5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Thalía Matovelle Carrillo</dc:creator>
  <cp:keywords/>
  <dc:description/>
  <cp:lastModifiedBy>Thalía Matovelle Carrillo</cp:lastModifiedBy>
  <cp:revision>2</cp:revision>
  <cp:lastPrinted>2023-03-16T02:16:00Z</cp:lastPrinted>
  <dcterms:created xsi:type="dcterms:W3CDTF">2023-04-09T03:47:00Z</dcterms:created>
  <dcterms:modified xsi:type="dcterms:W3CDTF">2023-04-09T03:47:00Z</dcterms:modified>
</cp:coreProperties>
</file>