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CD8B" w14:textId="7F343C2B" w:rsidR="00C24E1C" w:rsidRPr="00377A5A" w:rsidRDefault="006929CC">
      <w:pPr>
        <w:rPr>
          <w:rFonts w:ascii="Times New Roman" w:hAnsi="Times New Roman" w:cs="Times New Roman"/>
          <w:lang w:val="es-ES"/>
        </w:rPr>
      </w:pPr>
      <w:r w:rsidRPr="00377A5A">
        <w:rPr>
          <w:rFonts w:ascii="Times New Roman" w:hAnsi="Times New Roman" w:cs="Times New Roman"/>
          <w:lang w:val="es-ES"/>
        </w:rPr>
        <w:t>Esta propuesta se inscribe en e</w:t>
      </w:r>
      <w:r w:rsidR="0061462A" w:rsidRPr="00377A5A">
        <w:rPr>
          <w:rFonts w:ascii="Times New Roman" w:hAnsi="Times New Roman" w:cs="Times New Roman"/>
          <w:lang w:val="es-ES"/>
        </w:rPr>
        <w:t xml:space="preserve">l </w:t>
      </w:r>
      <w:r w:rsidR="00896A8E" w:rsidRPr="00377A5A">
        <w:rPr>
          <w:rFonts w:ascii="Times New Roman" w:hAnsi="Times New Roman" w:cs="Times New Roman"/>
          <w:lang w:val="es-ES"/>
        </w:rPr>
        <w:t>eje de</w:t>
      </w:r>
      <w:r w:rsidR="0061462A" w:rsidRPr="00377A5A">
        <w:rPr>
          <w:rFonts w:ascii="Times New Roman" w:hAnsi="Times New Roman" w:cs="Times New Roman"/>
          <w:lang w:val="es-ES"/>
        </w:rPr>
        <w:t xml:space="preserve"> dinámicas territoriales urbanas y rurales</w:t>
      </w:r>
      <w:r w:rsidR="00C03344" w:rsidRPr="00377A5A">
        <w:rPr>
          <w:rFonts w:ascii="Times New Roman" w:hAnsi="Times New Roman" w:cs="Times New Roman"/>
          <w:lang w:val="es-ES"/>
        </w:rPr>
        <w:t>.</w:t>
      </w:r>
    </w:p>
    <w:p w14:paraId="2DFDA0B1" w14:textId="37365C4B" w:rsidR="00C24E1C" w:rsidRPr="00377A5A" w:rsidRDefault="00C24E1C">
      <w:pPr>
        <w:rPr>
          <w:rFonts w:ascii="Times New Roman" w:hAnsi="Times New Roman" w:cs="Times New Roman"/>
          <w:b/>
          <w:bCs/>
          <w:lang w:val="es-ES"/>
        </w:rPr>
      </w:pPr>
      <w:r w:rsidRPr="00377A5A">
        <w:rPr>
          <w:rFonts w:ascii="Times New Roman" w:hAnsi="Times New Roman" w:cs="Times New Roman"/>
          <w:b/>
          <w:bCs/>
          <w:lang w:val="es-ES"/>
        </w:rPr>
        <w:t xml:space="preserve">Transformaciones territoriales asociadas </w:t>
      </w:r>
      <w:r w:rsidR="007414FD" w:rsidRPr="00377A5A">
        <w:rPr>
          <w:rFonts w:ascii="Times New Roman" w:hAnsi="Times New Roman" w:cs="Times New Roman"/>
          <w:b/>
          <w:bCs/>
          <w:lang w:val="es-ES"/>
        </w:rPr>
        <w:t xml:space="preserve">a las remesas: el caso de la parroquia </w:t>
      </w:r>
      <w:r w:rsidR="008829E8" w:rsidRPr="00377A5A">
        <w:rPr>
          <w:rFonts w:ascii="Times New Roman" w:hAnsi="Times New Roman" w:cs="Times New Roman"/>
          <w:b/>
          <w:bCs/>
          <w:lang w:val="es-ES"/>
        </w:rPr>
        <w:t>andina Victoria del Portete</w:t>
      </w:r>
    </w:p>
    <w:p w14:paraId="68EF8B16" w14:textId="77777777" w:rsidR="004955F2" w:rsidRPr="00377A5A" w:rsidRDefault="004955F2" w:rsidP="004955F2">
      <w:pPr>
        <w:rPr>
          <w:rFonts w:ascii="Times New Roman" w:hAnsi="Times New Roman" w:cs="Times New Roman"/>
          <w:lang w:val="es-ES"/>
        </w:rPr>
      </w:pPr>
      <w:r w:rsidRPr="00377A5A">
        <w:rPr>
          <w:rFonts w:ascii="Times New Roman" w:hAnsi="Times New Roman" w:cs="Times New Roman"/>
          <w:lang w:val="es-ES"/>
        </w:rPr>
        <w:t xml:space="preserve">Históricamente se ha establecido una relación entre migración y desarrollo, dando lugar a complejos debates políticos, económicos y sobre todo académicos (Álvarez 2012; </w:t>
      </w:r>
      <w:proofErr w:type="spellStart"/>
      <w:r w:rsidRPr="00377A5A">
        <w:rPr>
          <w:rFonts w:ascii="Times New Roman" w:hAnsi="Times New Roman" w:cs="Times New Roman"/>
          <w:lang w:val="es-ES"/>
        </w:rPr>
        <w:t>Castles</w:t>
      </w:r>
      <w:proofErr w:type="spellEnd"/>
      <w:r w:rsidRPr="00377A5A">
        <w:rPr>
          <w:rFonts w:ascii="Times New Roman" w:hAnsi="Times New Roman" w:cs="Times New Roman"/>
          <w:lang w:val="es-ES"/>
        </w:rPr>
        <w:t xml:space="preserve"> y Delgado 2006). Este debate se ha construido principalmente alrededor de las remesas y su potencial para desencadenar procesos de desarrollo rural (FAO 2018; Soto y Saramago 2019). No obstante, desde los estudios críticos de la migración, las remesas son consideras como una forma de paliar el despojo derivado del capitalismo globalizado y neoliberal del siglo XXI (Delgado y </w:t>
      </w:r>
      <w:proofErr w:type="spellStart"/>
      <w:r w:rsidRPr="00377A5A">
        <w:rPr>
          <w:rFonts w:ascii="Times New Roman" w:hAnsi="Times New Roman" w:cs="Times New Roman"/>
          <w:lang w:val="es-ES"/>
        </w:rPr>
        <w:t>Rodriguez</w:t>
      </w:r>
      <w:proofErr w:type="spellEnd"/>
      <w:r w:rsidRPr="00377A5A">
        <w:rPr>
          <w:rFonts w:ascii="Times New Roman" w:hAnsi="Times New Roman" w:cs="Times New Roman"/>
          <w:lang w:val="es-ES"/>
        </w:rPr>
        <w:t xml:space="preserve"> 2009). </w:t>
      </w:r>
    </w:p>
    <w:p w14:paraId="48B7BF48" w14:textId="77777777" w:rsidR="004955F2" w:rsidRPr="00377A5A" w:rsidRDefault="004955F2" w:rsidP="004955F2">
      <w:pPr>
        <w:rPr>
          <w:rFonts w:ascii="Times New Roman" w:hAnsi="Times New Roman" w:cs="Times New Roman"/>
          <w:lang w:val="es-ES"/>
        </w:rPr>
      </w:pPr>
      <w:r w:rsidRPr="00377A5A">
        <w:rPr>
          <w:rFonts w:ascii="Times New Roman" w:hAnsi="Times New Roman" w:cs="Times New Roman"/>
          <w:lang w:val="es-ES"/>
        </w:rPr>
        <w:t xml:space="preserve">Pero, más allá del debate académico - epistemológico, en el caso del austro ecuatoriano, es cierto que los flujos migratorios que datan de la segunda mitad del siglo pasado, dieron lugar a profundas transformaciones en los territorios en diferentes áreas y dimensiones (Martínez 2011; </w:t>
      </w:r>
      <w:proofErr w:type="spellStart"/>
      <w:r w:rsidRPr="00377A5A">
        <w:rPr>
          <w:rFonts w:ascii="Times New Roman" w:hAnsi="Times New Roman" w:cs="Times New Roman"/>
          <w:lang w:val="es-ES"/>
        </w:rPr>
        <w:t>Rebai</w:t>
      </w:r>
      <w:proofErr w:type="spellEnd"/>
      <w:r w:rsidRPr="00377A5A">
        <w:rPr>
          <w:rFonts w:ascii="Times New Roman" w:hAnsi="Times New Roman" w:cs="Times New Roman"/>
          <w:lang w:val="es-ES"/>
        </w:rPr>
        <w:t xml:space="preserve"> 2018; </w:t>
      </w:r>
      <w:proofErr w:type="spellStart"/>
      <w:r w:rsidRPr="00377A5A">
        <w:rPr>
          <w:rFonts w:ascii="Times New Roman" w:hAnsi="Times New Roman" w:cs="Times New Roman"/>
          <w:lang w:val="es-ES"/>
        </w:rPr>
        <w:t>Jokish</w:t>
      </w:r>
      <w:proofErr w:type="spellEnd"/>
      <w:r w:rsidRPr="00377A5A">
        <w:rPr>
          <w:rFonts w:ascii="Times New Roman" w:hAnsi="Times New Roman" w:cs="Times New Roman"/>
          <w:lang w:val="es-ES"/>
        </w:rPr>
        <w:t xml:space="preserve"> y Kyle 2005). Así, por ejemplo, en cuanto a la dimensión social, la migración reconfigura los procesos de estratificación social entre familias migrantes y no migrantes, pues, a su alrededor se configuran dispositivos de diferenciación social basados en lógicas de consumo, como por ejemplo, la construcción de viviendas, la compra de bienes suntuarios, financiamiento de relaciones de </w:t>
      </w:r>
      <w:proofErr w:type="spellStart"/>
      <w:r w:rsidRPr="00377A5A">
        <w:rPr>
          <w:rFonts w:ascii="Times New Roman" w:hAnsi="Times New Roman" w:cs="Times New Roman"/>
          <w:lang w:val="es-ES"/>
        </w:rPr>
        <w:t>priostazgo</w:t>
      </w:r>
      <w:proofErr w:type="spellEnd"/>
      <w:r w:rsidRPr="00377A5A">
        <w:rPr>
          <w:rFonts w:ascii="Times New Roman" w:hAnsi="Times New Roman" w:cs="Times New Roman"/>
          <w:lang w:val="es-ES"/>
        </w:rPr>
        <w:t xml:space="preserve"> y compadrazgo, inversión en actividades productivas, etc. Este consumo, en efecto se ve reflejado en la dimensión física y morfológica del territorio (y del paisaje rural), puesto que en el caso de las edificaciones, éstas adquieren nuevos patrones arquitectónicos de construcción influenciados por aquellos de carácter urbano desarrollista en detrimento de los rasgos identitarios, culturales e identitarios de las viviendas tradicionales del medio rural, las cuales responden a modos de vida campesinos, rurales y agrícolas (Tenesaca 2021; Rivera y </w:t>
      </w:r>
      <w:proofErr w:type="spellStart"/>
      <w:r w:rsidRPr="00377A5A">
        <w:rPr>
          <w:rFonts w:ascii="Times New Roman" w:hAnsi="Times New Roman" w:cs="Times New Roman"/>
          <w:lang w:val="es-ES"/>
        </w:rPr>
        <w:t>DeMeulder</w:t>
      </w:r>
      <w:proofErr w:type="spellEnd"/>
      <w:r w:rsidRPr="00377A5A">
        <w:rPr>
          <w:rFonts w:ascii="Times New Roman" w:hAnsi="Times New Roman" w:cs="Times New Roman"/>
          <w:lang w:val="es-ES"/>
        </w:rPr>
        <w:t xml:space="preserve"> 2018). Con respecto a la dimensión económico productivo, según Martínez Valle (2011), la migración influye directamente en la disponibilidad de mano de obra del medio rural para el trabajo agrícola, así como en el debilitamiento de las prácticas comunitarias de proximidad, siendo reemplazadas por aquellas de carácter salarial y mercantil.</w:t>
      </w:r>
    </w:p>
    <w:p w14:paraId="4C320366" w14:textId="77777777" w:rsidR="004955F2" w:rsidRPr="00377A5A" w:rsidRDefault="004955F2" w:rsidP="004955F2">
      <w:pPr>
        <w:rPr>
          <w:rFonts w:ascii="Times New Roman" w:hAnsi="Times New Roman" w:cs="Times New Roman"/>
          <w:lang w:val="es-ES"/>
        </w:rPr>
      </w:pPr>
      <w:r w:rsidRPr="00377A5A">
        <w:rPr>
          <w:rFonts w:ascii="Times New Roman" w:hAnsi="Times New Roman" w:cs="Times New Roman"/>
          <w:lang w:val="es-ES"/>
        </w:rPr>
        <w:t xml:space="preserve">En este contexto, se realizó una investigación en la parroquia Victoria del Portete, localizada al sur del cantón Cuenca, Azuay. Según el INEC (2010), este poblado azuayo cuenta con 5.251 habitantes, de los cuales entre el 1996 hasta 2010, el 10% ha migrado a países como Estados Unidos y España por temas laborales.  Además de tratarse de una economía agrícola, es un territorio satélite de la ciudad, dado que gran parte de parte de la población económicamente activa trabaja fuera del territorio. Así también, de los 1200 hogares existentes, 192 reciben remesas. En este sentido, se plantearon dos objetivos, por un lado, analizar el efecto de las remesas en los gastos que tienen impacto territorial y por otro, identificar las transformaciones socio – territoriales asociadas a las remesas. Para el desarrollo de la investigación, a fin de tener una aproximación más objetiva de la realidad, se diseñó una metodología mixta que combine métodos cualitativos y cuantitativos tanto para el levantamiento de información como para su análisis. Asimismo, el análisis estuvo acompañado de una lectura horizontal de fotografías del paisaje rural. </w:t>
      </w:r>
    </w:p>
    <w:p w14:paraId="35B93C84" w14:textId="77777777" w:rsidR="004955F2" w:rsidRPr="00377A5A" w:rsidRDefault="004955F2" w:rsidP="004955F2">
      <w:pPr>
        <w:rPr>
          <w:rFonts w:ascii="Times New Roman" w:hAnsi="Times New Roman" w:cs="Times New Roman"/>
          <w:lang w:val="es-ES"/>
        </w:rPr>
      </w:pPr>
      <w:r w:rsidRPr="00377A5A">
        <w:rPr>
          <w:rFonts w:ascii="Times New Roman" w:hAnsi="Times New Roman" w:cs="Times New Roman"/>
          <w:lang w:val="es-ES"/>
        </w:rPr>
        <w:t>Para el primer objetivo, se elaboró una modelo de regresión múltiple cuya variable dependiente fue, el gasto que tienen impacto territorial; para el segundo objetivo (con la intención de triangular la información), se realizó en un primer momento, recorridos del territorio para realizar registro fotográfico del paisaje rural y específicamente de las viviendas financiadas con las remesas y en un segundo momento, entrevistas etnográficas a hogares rurales receptores de remesas con el objetivo de identificar procesos de diferenciación social y movilidad social resultado de la migración.</w:t>
      </w:r>
    </w:p>
    <w:p w14:paraId="1E537357" w14:textId="77777777" w:rsidR="004955F2" w:rsidRPr="00377A5A" w:rsidRDefault="004955F2" w:rsidP="004955F2">
      <w:pPr>
        <w:rPr>
          <w:rFonts w:ascii="Times New Roman" w:hAnsi="Times New Roman" w:cs="Times New Roman"/>
          <w:lang w:val="es-ES"/>
        </w:rPr>
      </w:pPr>
      <w:r w:rsidRPr="00377A5A">
        <w:rPr>
          <w:rFonts w:ascii="Times New Roman" w:hAnsi="Times New Roman" w:cs="Times New Roman"/>
          <w:lang w:val="es-ES"/>
        </w:rPr>
        <w:lastRenderedPageBreak/>
        <w:t xml:space="preserve">Los hallazgos del estudio pusieron de manifiesto que en efecto la migración y más aún el envio de remesas suponen mecanismos transformadores de las dinámicas del territorio en el entramado social, económico, cultural, político, etc. El modelo econométrico arrojó que del total de remesas que llegan al territorio, más del 90% se destinan a un tipo de gasto que tiene impacto territorial que involucra, entre otras cuestiones, la construcción de viviendas con determinadas características, similares a las existentes en el núcleo urbano, lo que, a su vez, tiene efectos en la dimensión paisajista del territorio, conformando así, en palabras de </w:t>
      </w:r>
      <w:proofErr w:type="spellStart"/>
      <w:r w:rsidRPr="00377A5A">
        <w:rPr>
          <w:rFonts w:ascii="Times New Roman" w:hAnsi="Times New Roman" w:cs="Times New Roman"/>
          <w:lang w:val="es-ES"/>
        </w:rPr>
        <w:t>Jokish</w:t>
      </w:r>
      <w:proofErr w:type="spellEnd"/>
      <w:r w:rsidRPr="00377A5A">
        <w:rPr>
          <w:rFonts w:ascii="Times New Roman" w:hAnsi="Times New Roman" w:cs="Times New Roman"/>
          <w:lang w:val="es-ES"/>
        </w:rPr>
        <w:t xml:space="preserve"> y Kyle (2005) un paisaje periurbano de propiedad cultivada. Por su parte, los resultados de las entrevistas permitieron concluir que, las familias de migrantes en su afán por demostrar simbólicamente el éxito migratorio destinan las remesas no solo a la construcción grandes y gigantescas edificaciones, mientras más grandes mejor, sino también al financiamiento de las relaciones de </w:t>
      </w:r>
      <w:proofErr w:type="spellStart"/>
      <w:r w:rsidRPr="00377A5A">
        <w:rPr>
          <w:rFonts w:ascii="Times New Roman" w:hAnsi="Times New Roman" w:cs="Times New Roman"/>
          <w:lang w:val="es-ES"/>
        </w:rPr>
        <w:t>priostazgo</w:t>
      </w:r>
      <w:proofErr w:type="spellEnd"/>
      <w:r w:rsidRPr="00377A5A">
        <w:rPr>
          <w:rFonts w:ascii="Times New Roman" w:hAnsi="Times New Roman" w:cs="Times New Roman"/>
          <w:lang w:val="es-ES"/>
        </w:rPr>
        <w:t xml:space="preserve"> y compadrazgo, cuyo objetivo es el reconocimiento y distinción en el medio rural, acelerando así los procesos de diferenciación social. </w:t>
      </w:r>
    </w:p>
    <w:p w14:paraId="76A1CEFB" w14:textId="027C8CDA" w:rsidR="00141277" w:rsidRPr="00377A5A" w:rsidRDefault="004955F2" w:rsidP="004955F2">
      <w:pPr>
        <w:rPr>
          <w:rFonts w:ascii="Times New Roman" w:hAnsi="Times New Roman" w:cs="Times New Roman"/>
          <w:lang w:val="es-ES"/>
        </w:rPr>
      </w:pPr>
      <w:r w:rsidRPr="00377A5A">
        <w:rPr>
          <w:rFonts w:ascii="Times New Roman" w:hAnsi="Times New Roman" w:cs="Times New Roman"/>
          <w:lang w:val="es-ES"/>
        </w:rPr>
        <w:t>La construcción de viviendas y la inversión en relaciones de compadrazgo financiadas por las remesas responden a lógicas propias del capitalismo neoliberal que generan procesos de individualización y competencia en la sociedad rural, Así pues, generan rupturas en el tejido social, asociativo y organizacional y en efecto, debilitan el capital social del territorio, clave para el desarrollo territorial. Se concluyó que, si bien las remesas suponen una fuente de ingresos tanto para el territorio como para las familias, estos recursos económicos debilitan el capital social del territorio, debido a que nutren los imaginarios sociales alrededor de la migración, dificultando el impulso de los procesos de desarrollo territorial basados en la valorización de los recursos específicos.</w:t>
      </w:r>
    </w:p>
    <w:p w14:paraId="4D5A7E5D" w14:textId="67FDA5CB" w:rsidR="00141277" w:rsidRPr="00377A5A" w:rsidRDefault="00F346FA">
      <w:pPr>
        <w:rPr>
          <w:rFonts w:ascii="Times New Roman" w:hAnsi="Times New Roman" w:cs="Times New Roman"/>
          <w:b/>
          <w:bCs/>
          <w:lang w:val="es-ES"/>
        </w:rPr>
      </w:pPr>
      <w:r w:rsidRPr="00377A5A">
        <w:rPr>
          <w:rFonts w:ascii="Times New Roman" w:hAnsi="Times New Roman" w:cs="Times New Roman"/>
          <w:b/>
          <w:bCs/>
          <w:lang w:val="es-ES"/>
        </w:rPr>
        <w:t>Referencias bibliográficas</w:t>
      </w:r>
    </w:p>
    <w:p w14:paraId="6CA8EC4A" w14:textId="77777777" w:rsidR="00F346FA" w:rsidRPr="00377A5A" w:rsidRDefault="00F346FA">
      <w:pPr>
        <w:rPr>
          <w:rFonts w:ascii="Times New Roman" w:hAnsi="Times New Roman" w:cs="Times New Roman"/>
          <w:b/>
          <w:bCs/>
          <w:lang w:val="es-ES"/>
        </w:rPr>
      </w:pPr>
    </w:p>
    <w:p w14:paraId="1C57DB5F" w14:textId="032DB399" w:rsidR="00F346FA" w:rsidRPr="00377A5A" w:rsidRDefault="000C6711">
      <w:pPr>
        <w:rPr>
          <w:rFonts w:ascii="Times New Roman" w:hAnsi="Times New Roman" w:cs="Times New Roman"/>
        </w:rPr>
      </w:pPr>
      <w:r w:rsidRPr="00377A5A">
        <w:rPr>
          <w:rFonts w:ascii="Times New Roman" w:hAnsi="Times New Roman" w:cs="Times New Roman"/>
        </w:rPr>
        <w:t>Álvarez, Soledad. 2012. “Estado del arte de los estudios migratorios ecuatorianos”. FLACSO Ecuador.</w:t>
      </w:r>
    </w:p>
    <w:p w14:paraId="418C5D48" w14:textId="1B0C7ACB" w:rsidR="005149AC" w:rsidRPr="00377A5A" w:rsidRDefault="005149AC">
      <w:pPr>
        <w:rPr>
          <w:rFonts w:ascii="Times New Roman" w:hAnsi="Times New Roman" w:cs="Times New Roman"/>
        </w:rPr>
      </w:pPr>
      <w:proofErr w:type="spellStart"/>
      <w:r w:rsidRPr="00377A5A">
        <w:rPr>
          <w:rFonts w:ascii="Times New Roman" w:hAnsi="Times New Roman" w:cs="Times New Roman"/>
        </w:rPr>
        <w:t>Castles</w:t>
      </w:r>
      <w:proofErr w:type="spellEnd"/>
      <w:r w:rsidRPr="00377A5A">
        <w:rPr>
          <w:rFonts w:ascii="Times New Roman" w:hAnsi="Times New Roman" w:cs="Times New Roman"/>
        </w:rPr>
        <w:t xml:space="preserve">, Stephen, y Raúl Delgado </w:t>
      </w:r>
      <w:proofErr w:type="spellStart"/>
      <w:r w:rsidRPr="00377A5A">
        <w:rPr>
          <w:rFonts w:ascii="Times New Roman" w:hAnsi="Times New Roman" w:cs="Times New Roman"/>
        </w:rPr>
        <w:t>Wise</w:t>
      </w:r>
      <w:proofErr w:type="spellEnd"/>
      <w:r w:rsidRPr="00377A5A">
        <w:rPr>
          <w:rFonts w:ascii="Times New Roman" w:hAnsi="Times New Roman" w:cs="Times New Roman"/>
        </w:rPr>
        <w:t xml:space="preserve">, ed. 2006. </w:t>
      </w:r>
      <w:r w:rsidRPr="00377A5A">
        <w:rPr>
          <w:rFonts w:ascii="Times New Roman" w:hAnsi="Times New Roman" w:cs="Times New Roman"/>
          <w:i/>
          <w:iCs/>
        </w:rPr>
        <w:t>Migración y Desarrollo: Perspectivas desde el sur</w:t>
      </w:r>
      <w:r w:rsidRPr="00377A5A">
        <w:rPr>
          <w:rFonts w:ascii="Times New Roman" w:hAnsi="Times New Roman" w:cs="Times New Roman"/>
        </w:rPr>
        <w:t xml:space="preserve">. Ediciones: Universidad Autónoma de Zacatecas. </w:t>
      </w:r>
      <w:hyperlink r:id="rId4" w:history="1">
        <w:r w:rsidRPr="00377A5A">
          <w:rPr>
            <w:rStyle w:val="Hipervnculo"/>
            <w:rFonts w:ascii="Times New Roman" w:hAnsi="Times New Roman" w:cs="Times New Roman"/>
          </w:rPr>
          <w:t>https://doi.org/10.13140/RG.2.1.4919.5126</w:t>
        </w:r>
      </w:hyperlink>
      <w:r w:rsidRPr="00377A5A">
        <w:rPr>
          <w:rFonts w:ascii="Times New Roman" w:hAnsi="Times New Roman" w:cs="Times New Roman"/>
        </w:rPr>
        <w:t>.</w:t>
      </w:r>
    </w:p>
    <w:p w14:paraId="129F34AA" w14:textId="1659843B" w:rsidR="00703985" w:rsidRPr="00377A5A" w:rsidRDefault="00703985">
      <w:pPr>
        <w:rPr>
          <w:rFonts w:ascii="Times New Roman" w:hAnsi="Times New Roman" w:cs="Times New Roman"/>
        </w:rPr>
      </w:pPr>
      <w:r w:rsidRPr="00377A5A">
        <w:rPr>
          <w:rFonts w:ascii="Times New Roman" w:hAnsi="Times New Roman" w:cs="Times New Roman"/>
        </w:rPr>
        <w:t xml:space="preserve">Delgado </w:t>
      </w:r>
      <w:proofErr w:type="spellStart"/>
      <w:r w:rsidRPr="00377A5A">
        <w:rPr>
          <w:rFonts w:ascii="Times New Roman" w:hAnsi="Times New Roman" w:cs="Times New Roman"/>
        </w:rPr>
        <w:t>Wise</w:t>
      </w:r>
      <w:proofErr w:type="spellEnd"/>
      <w:r w:rsidRPr="00377A5A">
        <w:rPr>
          <w:rFonts w:ascii="Times New Roman" w:hAnsi="Times New Roman" w:cs="Times New Roman"/>
        </w:rPr>
        <w:t xml:space="preserve">, Raúl, Humberto </w:t>
      </w:r>
      <w:proofErr w:type="spellStart"/>
      <w:r w:rsidRPr="00377A5A">
        <w:rPr>
          <w:rFonts w:ascii="Times New Roman" w:hAnsi="Times New Roman" w:cs="Times New Roman"/>
        </w:rPr>
        <w:t>Marquez</w:t>
      </w:r>
      <w:proofErr w:type="spellEnd"/>
      <w:r w:rsidRPr="00377A5A">
        <w:rPr>
          <w:rFonts w:ascii="Times New Roman" w:hAnsi="Times New Roman" w:cs="Times New Roman"/>
        </w:rPr>
        <w:t>, and Héctor Rodríguez. 2009. “Seis Tesis Para Desmitificar El Nexo Entre Migración y Desarrollo.” Migración y Desarrollo.</w:t>
      </w:r>
    </w:p>
    <w:p w14:paraId="7EC8EB6B" w14:textId="14A17C52" w:rsidR="005149AC" w:rsidRPr="00377A5A" w:rsidRDefault="00C834B0">
      <w:pPr>
        <w:rPr>
          <w:rFonts w:ascii="Times New Roman" w:hAnsi="Times New Roman" w:cs="Times New Roman"/>
        </w:rPr>
      </w:pPr>
      <w:r w:rsidRPr="00377A5A">
        <w:rPr>
          <w:rFonts w:ascii="Times New Roman" w:hAnsi="Times New Roman" w:cs="Times New Roman"/>
        </w:rPr>
        <w:t xml:space="preserve">FAO. Organización de las Naciones Unidas para la Alimentación y la Agricultura. 2018. El Estado Mundial de La Agricultura y La Alimentación. Migración, Agricultura y Desarrollo Rural. Roma. FAO. </w:t>
      </w:r>
      <w:hyperlink r:id="rId5" w:history="1">
        <w:r w:rsidRPr="00377A5A">
          <w:rPr>
            <w:rStyle w:val="Hipervnculo"/>
            <w:rFonts w:ascii="Times New Roman" w:hAnsi="Times New Roman" w:cs="Times New Roman"/>
          </w:rPr>
          <w:t>https://doi.org/10.4067/S0718-34292014000300001</w:t>
        </w:r>
      </w:hyperlink>
      <w:r w:rsidRPr="00377A5A">
        <w:rPr>
          <w:rFonts w:ascii="Times New Roman" w:hAnsi="Times New Roman" w:cs="Times New Roman"/>
        </w:rPr>
        <w:t>.</w:t>
      </w:r>
    </w:p>
    <w:p w14:paraId="1B42E611" w14:textId="19FC3EB8" w:rsidR="00A36685" w:rsidRPr="00377A5A" w:rsidRDefault="00A36685">
      <w:pPr>
        <w:rPr>
          <w:rFonts w:ascii="Times New Roman" w:hAnsi="Times New Roman" w:cs="Times New Roman"/>
        </w:rPr>
      </w:pPr>
      <w:proofErr w:type="spellStart"/>
      <w:r w:rsidRPr="00377A5A">
        <w:rPr>
          <w:rFonts w:ascii="Times New Roman" w:hAnsi="Times New Roman" w:cs="Times New Roman"/>
        </w:rPr>
        <w:t>Jokish</w:t>
      </w:r>
      <w:proofErr w:type="spellEnd"/>
      <w:r w:rsidRPr="00377A5A">
        <w:rPr>
          <w:rFonts w:ascii="Times New Roman" w:hAnsi="Times New Roman" w:cs="Times New Roman"/>
        </w:rPr>
        <w:t xml:space="preserve">, Brad, y </w:t>
      </w:r>
      <w:proofErr w:type="spellStart"/>
      <w:r w:rsidRPr="00377A5A">
        <w:rPr>
          <w:rFonts w:ascii="Times New Roman" w:hAnsi="Times New Roman" w:cs="Times New Roman"/>
        </w:rPr>
        <w:t>kyle</w:t>
      </w:r>
      <w:proofErr w:type="spellEnd"/>
      <w:r w:rsidRPr="00377A5A">
        <w:rPr>
          <w:rFonts w:ascii="Times New Roman" w:hAnsi="Times New Roman" w:cs="Times New Roman"/>
        </w:rPr>
        <w:t xml:space="preserve"> David. 2005. “Las Transformaciones de La Migración Transnacional, 1993-2003.” I </w:t>
      </w:r>
      <w:r w:rsidRPr="00377A5A">
        <w:rPr>
          <w:rFonts w:ascii="Times New Roman" w:hAnsi="Times New Roman" w:cs="Times New Roman"/>
          <w:i/>
          <w:iCs/>
        </w:rPr>
        <w:t>En La Migración Ecuatoriana, Transnacionalismo, Redes e Identidades</w:t>
      </w:r>
      <w:r w:rsidRPr="00377A5A">
        <w:rPr>
          <w:rFonts w:ascii="Times New Roman" w:hAnsi="Times New Roman" w:cs="Times New Roman"/>
        </w:rPr>
        <w:t>, editado por Gioconda Herrera, María Carrillo y Alicia Torres, 57-70. Quito. FLACSO Ecuador</w:t>
      </w:r>
    </w:p>
    <w:p w14:paraId="1D1F3E50" w14:textId="46C998A1" w:rsidR="00CB5AC0" w:rsidRPr="00377A5A" w:rsidRDefault="00CB5AC0">
      <w:pPr>
        <w:rPr>
          <w:rFonts w:ascii="Times New Roman" w:hAnsi="Times New Roman" w:cs="Times New Roman"/>
        </w:rPr>
      </w:pPr>
      <w:r w:rsidRPr="00377A5A">
        <w:rPr>
          <w:rFonts w:ascii="Times New Roman" w:hAnsi="Times New Roman" w:cs="Times New Roman"/>
        </w:rPr>
        <w:t>Martínez Luciano. 2011. “Migración, remesas y sector rural en Ecuador.” FLACSO Ecuador.</w:t>
      </w:r>
    </w:p>
    <w:p w14:paraId="5DF5E2D8" w14:textId="4B2B8B54" w:rsidR="005A2B86" w:rsidRPr="00377A5A" w:rsidRDefault="005A2B86">
      <w:pPr>
        <w:rPr>
          <w:rFonts w:ascii="Times New Roman" w:hAnsi="Times New Roman" w:cs="Times New Roman"/>
        </w:rPr>
      </w:pPr>
      <w:proofErr w:type="spellStart"/>
      <w:r w:rsidRPr="00377A5A">
        <w:rPr>
          <w:rFonts w:ascii="Times New Roman" w:hAnsi="Times New Roman" w:cs="Times New Roman"/>
        </w:rPr>
        <w:t>Rebai</w:t>
      </w:r>
      <w:proofErr w:type="spellEnd"/>
      <w:r w:rsidRPr="00377A5A">
        <w:rPr>
          <w:rFonts w:ascii="Times New Roman" w:hAnsi="Times New Roman" w:cs="Times New Roman"/>
        </w:rPr>
        <w:t xml:space="preserve"> Nasser. 2018. “Migración campesina y desarrollo rural en Los Andes ecuatorianos: Un vínculo no tan evidente.” </w:t>
      </w:r>
      <w:r w:rsidRPr="00377A5A">
        <w:rPr>
          <w:rFonts w:ascii="Times New Roman" w:hAnsi="Times New Roman" w:cs="Times New Roman"/>
          <w:i/>
          <w:iCs/>
        </w:rPr>
        <w:t>En Migraciones Internacionales en Bolivia y Ecuador: Crisis Global, Estado y Desarrollo</w:t>
      </w:r>
      <w:r w:rsidRPr="00377A5A">
        <w:rPr>
          <w:rFonts w:ascii="Times New Roman" w:hAnsi="Times New Roman" w:cs="Times New Roman"/>
        </w:rPr>
        <w:t xml:space="preserve">, coordinado por Gioconda Herrera, Jean </w:t>
      </w:r>
      <w:proofErr w:type="spellStart"/>
      <w:r w:rsidRPr="00377A5A">
        <w:rPr>
          <w:rFonts w:ascii="Times New Roman" w:hAnsi="Times New Roman" w:cs="Times New Roman"/>
        </w:rPr>
        <w:t>Michcel</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Lafleur</w:t>
      </w:r>
      <w:proofErr w:type="spellEnd"/>
      <w:r w:rsidRPr="00377A5A">
        <w:rPr>
          <w:rFonts w:ascii="Times New Roman" w:hAnsi="Times New Roman" w:cs="Times New Roman"/>
        </w:rPr>
        <w:t xml:space="preserve"> e Isabel Yépez del Castillo, 179–212. Quito: FLACSO Ecuador</w:t>
      </w:r>
    </w:p>
    <w:p w14:paraId="4C4C7463" w14:textId="749A861E" w:rsidR="004660BB" w:rsidRPr="00377A5A" w:rsidRDefault="004660BB">
      <w:pPr>
        <w:rPr>
          <w:rFonts w:ascii="Times New Roman" w:hAnsi="Times New Roman" w:cs="Times New Roman"/>
        </w:rPr>
      </w:pPr>
      <w:r w:rsidRPr="00377A5A">
        <w:rPr>
          <w:rFonts w:ascii="Times New Roman" w:hAnsi="Times New Roman" w:cs="Times New Roman"/>
        </w:rPr>
        <w:lastRenderedPageBreak/>
        <w:t xml:space="preserve">Rivera Muñoz, Mónica, y Bruno De </w:t>
      </w:r>
      <w:proofErr w:type="spellStart"/>
      <w:r w:rsidRPr="00377A5A">
        <w:rPr>
          <w:rFonts w:ascii="Times New Roman" w:hAnsi="Times New Roman" w:cs="Times New Roman"/>
        </w:rPr>
        <w:t>Meulder</w:t>
      </w:r>
      <w:proofErr w:type="spellEnd"/>
      <w:r w:rsidRPr="00377A5A">
        <w:rPr>
          <w:rFonts w:ascii="Times New Roman" w:hAnsi="Times New Roman" w:cs="Times New Roman"/>
        </w:rPr>
        <w:t>. 2018. “</w:t>
      </w:r>
      <w:proofErr w:type="spellStart"/>
      <w:r w:rsidRPr="00377A5A">
        <w:rPr>
          <w:rFonts w:ascii="Times New Roman" w:hAnsi="Times New Roman" w:cs="Times New Roman"/>
        </w:rPr>
        <w:t>Migration</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Mobility</w:t>
      </w:r>
      <w:proofErr w:type="spellEnd"/>
      <w:r w:rsidRPr="00377A5A">
        <w:rPr>
          <w:rFonts w:ascii="Times New Roman" w:hAnsi="Times New Roman" w:cs="Times New Roman"/>
        </w:rPr>
        <w:t xml:space="preserve"> and </w:t>
      </w:r>
      <w:proofErr w:type="spellStart"/>
      <w:r w:rsidRPr="00377A5A">
        <w:rPr>
          <w:rFonts w:ascii="Times New Roman" w:hAnsi="Times New Roman" w:cs="Times New Roman"/>
        </w:rPr>
        <w:t>the</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Revitalization</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of</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the</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Territory</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Mapping</w:t>
      </w:r>
      <w:proofErr w:type="spellEnd"/>
      <w:r w:rsidRPr="00377A5A">
        <w:rPr>
          <w:rFonts w:ascii="Times New Roman" w:hAnsi="Times New Roman" w:cs="Times New Roman"/>
        </w:rPr>
        <w:t xml:space="preserve"> Socio </w:t>
      </w:r>
      <w:proofErr w:type="spellStart"/>
      <w:r w:rsidRPr="00377A5A">
        <w:rPr>
          <w:rFonts w:ascii="Times New Roman" w:hAnsi="Times New Roman" w:cs="Times New Roman"/>
        </w:rPr>
        <w:t>Spatial</w:t>
      </w:r>
      <w:proofErr w:type="spellEnd"/>
      <w:r w:rsidRPr="00377A5A">
        <w:rPr>
          <w:rFonts w:ascii="Times New Roman" w:hAnsi="Times New Roman" w:cs="Times New Roman"/>
        </w:rPr>
        <w:t xml:space="preserve"> </w:t>
      </w:r>
      <w:proofErr w:type="spellStart"/>
      <w:r w:rsidRPr="00377A5A">
        <w:rPr>
          <w:rFonts w:ascii="Times New Roman" w:hAnsi="Times New Roman" w:cs="Times New Roman"/>
        </w:rPr>
        <w:t>Transformations</w:t>
      </w:r>
      <w:proofErr w:type="spellEnd"/>
      <w:r w:rsidRPr="00377A5A">
        <w:rPr>
          <w:rFonts w:ascii="Times New Roman" w:hAnsi="Times New Roman" w:cs="Times New Roman"/>
        </w:rPr>
        <w:t xml:space="preserve"> in </w:t>
      </w:r>
      <w:proofErr w:type="spellStart"/>
      <w:r w:rsidRPr="00377A5A">
        <w:rPr>
          <w:rFonts w:ascii="Times New Roman" w:hAnsi="Times New Roman" w:cs="Times New Roman"/>
        </w:rPr>
        <w:t>the</w:t>
      </w:r>
      <w:proofErr w:type="spellEnd"/>
      <w:r w:rsidRPr="00377A5A">
        <w:rPr>
          <w:rFonts w:ascii="Times New Roman" w:hAnsi="Times New Roman" w:cs="Times New Roman"/>
        </w:rPr>
        <w:t xml:space="preserve"> Andes.” https://www.researchgate.net/publication/328315597%0AMigration,.</w:t>
      </w:r>
    </w:p>
    <w:p w14:paraId="2FA1E23E" w14:textId="3CCEEF16" w:rsidR="00C834B0" w:rsidRPr="00377A5A" w:rsidRDefault="00FA5B24">
      <w:pPr>
        <w:rPr>
          <w:rFonts w:ascii="Times New Roman" w:hAnsi="Times New Roman" w:cs="Times New Roman"/>
        </w:rPr>
      </w:pPr>
      <w:r w:rsidRPr="00377A5A">
        <w:rPr>
          <w:rFonts w:ascii="Times New Roman" w:hAnsi="Times New Roman" w:cs="Times New Roman"/>
        </w:rPr>
        <w:t xml:space="preserve">Soto, Fernando, y </w:t>
      </w:r>
      <w:proofErr w:type="spellStart"/>
      <w:r w:rsidRPr="00377A5A">
        <w:rPr>
          <w:rFonts w:ascii="Times New Roman" w:hAnsi="Times New Roman" w:cs="Times New Roman"/>
        </w:rPr>
        <w:t>Angel</w:t>
      </w:r>
      <w:proofErr w:type="spellEnd"/>
      <w:r w:rsidRPr="00377A5A">
        <w:rPr>
          <w:rFonts w:ascii="Times New Roman" w:hAnsi="Times New Roman" w:cs="Times New Roman"/>
        </w:rPr>
        <w:t xml:space="preserve"> Saramago. 2019. Migración y desarrollo rural en América Latina y El Caribe. Santiago de Chile: FAO.</w:t>
      </w:r>
    </w:p>
    <w:p w14:paraId="337FCAFF" w14:textId="7CD2713F" w:rsidR="006277AF" w:rsidRPr="00377A5A" w:rsidRDefault="006277AF">
      <w:pPr>
        <w:rPr>
          <w:rFonts w:ascii="Times New Roman" w:hAnsi="Times New Roman" w:cs="Times New Roman"/>
        </w:rPr>
      </w:pPr>
      <w:r w:rsidRPr="00377A5A">
        <w:rPr>
          <w:rFonts w:ascii="Times New Roman" w:hAnsi="Times New Roman" w:cs="Times New Roman"/>
        </w:rPr>
        <w:t>Tenesaca Gabriel. 2021. Remesas, patrón de gasto familiar y desarrollo rural. El caso de la parroquia andina Victoria del Portete.</w:t>
      </w:r>
    </w:p>
    <w:p w14:paraId="2A24842F" w14:textId="77777777" w:rsidR="00FA5B24" w:rsidRPr="00141277" w:rsidRDefault="00FA5B24">
      <w:pPr>
        <w:rPr>
          <w:rFonts w:ascii="Times New Roman" w:hAnsi="Times New Roman" w:cs="Times New Roman"/>
          <w:b/>
          <w:bCs/>
          <w:lang w:val="es-ES"/>
        </w:rPr>
      </w:pPr>
    </w:p>
    <w:sectPr w:rsidR="00FA5B24" w:rsidRPr="001412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B5"/>
    <w:rsid w:val="00022D96"/>
    <w:rsid w:val="000533FC"/>
    <w:rsid w:val="00054E07"/>
    <w:rsid w:val="00086166"/>
    <w:rsid w:val="00090488"/>
    <w:rsid w:val="000C6711"/>
    <w:rsid w:val="00102E0A"/>
    <w:rsid w:val="001119FE"/>
    <w:rsid w:val="001165FE"/>
    <w:rsid w:val="00141277"/>
    <w:rsid w:val="00143356"/>
    <w:rsid w:val="00150ECE"/>
    <w:rsid w:val="001571E3"/>
    <w:rsid w:val="001737B7"/>
    <w:rsid w:val="0021216B"/>
    <w:rsid w:val="00223BD0"/>
    <w:rsid w:val="0022424B"/>
    <w:rsid w:val="002553A8"/>
    <w:rsid w:val="00263FA8"/>
    <w:rsid w:val="00267D7B"/>
    <w:rsid w:val="002A0ADC"/>
    <w:rsid w:val="002B044E"/>
    <w:rsid w:val="0030337E"/>
    <w:rsid w:val="00322D32"/>
    <w:rsid w:val="00322DA0"/>
    <w:rsid w:val="00340365"/>
    <w:rsid w:val="00352E18"/>
    <w:rsid w:val="00377A5A"/>
    <w:rsid w:val="00381729"/>
    <w:rsid w:val="00393490"/>
    <w:rsid w:val="003B40AE"/>
    <w:rsid w:val="003E501E"/>
    <w:rsid w:val="003E5F1A"/>
    <w:rsid w:val="003E68B5"/>
    <w:rsid w:val="003F2BC8"/>
    <w:rsid w:val="00433397"/>
    <w:rsid w:val="00437679"/>
    <w:rsid w:val="00443A07"/>
    <w:rsid w:val="00452A34"/>
    <w:rsid w:val="004640A7"/>
    <w:rsid w:val="004660BB"/>
    <w:rsid w:val="00484314"/>
    <w:rsid w:val="00493F0D"/>
    <w:rsid w:val="004951FE"/>
    <w:rsid w:val="004955F2"/>
    <w:rsid w:val="004B7BDF"/>
    <w:rsid w:val="004D2B79"/>
    <w:rsid w:val="004D7B12"/>
    <w:rsid w:val="004E1904"/>
    <w:rsid w:val="004E20EB"/>
    <w:rsid w:val="005000AD"/>
    <w:rsid w:val="005149AC"/>
    <w:rsid w:val="005153E9"/>
    <w:rsid w:val="00517ACE"/>
    <w:rsid w:val="00531F63"/>
    <w:rsid w:val="005457FF"/>
    <w:rsid w:val="00553DFB"/>
    <w:rsid w:val="005729CB"/>
    <w:rsid w:val="00582BB4"/>
    <w:rsid w:val="005833C6"/>
    <w:rsid w:val="005A04E2"/>
    <w:rsid w:val="005A2B86"/>
    <w:rsid w:val="005B3397"/>
    <w:rsid w:val="005E53D0"/>
    <w:rsid w:val="005F4FDA"/>
    <w:rsid w:val="0060226B"/>
    <w:rsid w:val="00612503"/>
    <w:rsid w:val="0061462A"/>
    <w:rsid w:val="006215D9"/>
    <w:rsid w:val="006277AF"/>
    <w:rsid w:val="006373FC"/>
    <w:rsid w:val="00664AD0"/>
    <w:rsid w:val="006929CC"/>
    <w:rsid w:val="00703985"/>
    <w:rsid w:val="00704298"/>
    <w:rsid w:val="00704524"/>
    <w:rsid w:val="00713BA4"/>
    <w:rsid w:val="00714549"/>
    <w:rsid w:val="00727BA4"/>
    <w:rsid w:val="00730CF0"/>
    <w:rsid w:val="00734CC5"/>
    <w:rsid w:val="007414FD"/>
    <w:rsid w:val="007A15A6"/>
    <w:rsid w:val="007A7CA0"/>
    <w:rsid w:val="007C296C"/>
    <w:rsid w:val="007E5664"/>
    <w:rsid w:val="00822217"/>
    <w:rsid w:val="00833950"/>
    <w:rsid w:val="00872F20"/>
    <w:rsid w:val="008829E8"/>
    <w:rsid w:val="00896A8E"/>
    <w:rsid w:val="008B44FA"/>
    <w:rsid w:val="008B737D"/>
    <w:rsid w:val="00920F9D"/>
    <w:rsid w:val="009305A3"/>
    <w:rsid w:val="00930D6E"/>
    <w:rsid w:val="00950DEF"/>
    <w:rsid w:val="00962D39"/>
    <w:rsid w:val="00966AF4"/>
    <w:rsid w:val="009726F8"/>
    <w:rsid w:val="009857AC"/>
    <w:rsid w:val="00995C35"/>
    <w:rsid w:val="009A192D"/>
    <w:rsid w:val="009B4E36"/>
    <w:rsid w:val="009E3556"/>
    <w:rsid w:val="009E7652"/>
    <w:rsid w:val="009F26C5"/>
    <w:rsid w:val="00A36685"/>
    <w:rsid w:val="00A42151"/>
    <w:rsid w:val="00A620B2"/>
    <w:rsid w:val="00A65E1C"/>
    <w:rsid w:val="00A73E9C"/>
    <w:rsid w:val="00A751E2"/>
    <w:rsid w:val="00AB245E"/>
    <w:rsid w:val="00AD7EFA"/>
    <w:rsid w:val="00AE704C"/>
    <w:rsid w:val="00AF7B60"/>
    <w:rsid w:val="00B006E0"/>
    <w:rsid w:val="00B1603C"/>
    <w:rsid w:val="00B33CE4"/>
    <w:rsid w:val="00B34F5D"/>
    <w:rsid w:val="00B51F92"/>
    <w:rsid w:val="00B71D70"/>
    <w:rsid w:val="00B777F4"/>
    <w:rsid w:val="00B80EF4"/>
    <w:rsid w:val="00B87010"/>
    <w:rsid w:val="00BA6F65"/>
    <w:rsid w:val="00BC797F"/>
    <w:rsid w:val="00BE3E3B"/>
    <w:rsid w:val="00BF331C"/>
    <w:rsid w:val="00BF370B"/>
    <w:rsid w:val="00C01C1A"/>
    <w:rsid w:val="00C02647"/>
    <w:rsid w:val="00C03344"/>
    <w:rsid w:val="00C2457C"/>
    <w:rsid w:val="00C24E1C"/>
    <w:rsid w:val="00C61FC1"/>
    <w:rsid w:val="00C74065"/>
    <w:rsid w:val="00C802DF"/>
    <w:rsid w:val="00C834B0"/>
    <w:rsid w:val="00CA1CA7"/>
    <w:rsid w:val="00CB59B0"/>
    <w:rsid w:val="00CB5AC0"/>
    <w:rsid w:val="00CC6309"/>
    <w:rsid w:val="00D0177A"/>
    <w:rsid w:val="00D052CB"/>
    <w:rsid w:val="00D21AFB"/>
    <w:rsid w:val="00D75B0E"/>
    <w:rsid w:val="00DA23D1"/>
    <w:rsid w:val="00DA32C0"/>
    <w:rsid w:val="00DD0D7C"/>
    <w:rsid w:val="00DF2CC0"/>
    <w:rsid w:val="00E127B0"/>
    <w:rsid w:val="00E76883"/>
    <w:rsid w:val="00E9502A"/>
    <w:rsid w:val="00E97B2B"/>
    <w:rsid w:val="00EA24F2"/>
    <w:rsid w:val="00EB60BD"/>
    <w:rsid w:val="00ED781F"/>
    <w:rsid w:val="00F00ACE"/>
    <w:rsid w:val="00F346FA"/>
    <w:rsid w:val="00F4091B"/>
    <w:rsid w:val="00F67B57"/>
    <w:rsid w:val="00F85C9D"/>
    <w:rsid w:val="00FA5B24"/>
    <w:rsid w:val="00FC44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CB96"/>
  <w15:chartTrackingRefBased/>
  <w15:docId w15:val="{D374CC07-D81A-49B7-A353-0A7D9B75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49AC"/>
    <w:rPr>
      <w:color w:val="0563C1" w:themeColor="hyperlink"/>
      <w:u w:val="single"/>
    </w:rPr>
  </w:style>
  <w:style w:type="character" w:styleId="Mencinsinresolver">
    <w:name w:val="Unresolved Mention"/>
    <w:basedOn w:val="Fuentedeprrafopredeter"/>
    <w:uiPriority w:val="99"/>
    <w:semiHidden/>
    <w:unhideWhenUsed/>
    <w:rsid w:val="00514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4067/S0718-34292014000300001" TargetMode="External"/><Relationship Id="rId4" Type="http://schemas.openxmlformats.org/officeDocument/2006/relationships/hyperlink" Target="https://doi.org/10.13140/RG.2.1.4919.51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1240</Words>
  <Characters>6824</Characters>
  <Application>Microsoft Office Word</Application>
  <DocSecurity>0</DocSecurity>
  <Lines>56</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Tenesaca Guzman</dc:creator>
  <cp:keywords/>
  <dc:description/>
  <cp:lastModifiedBy>Gabriel Tenesaca Guzman</cp:lastModifiedBy>
  <cp:revision>166</cp:revision>
  <dcterms:created xsi:type="dcterms:W3CDTF">2023-03-15T21:24:00Z</dcterms:created>
  <dcterms:modified xsi:type="dcterms:W3CDTF">2023-03-28T20:28:00Z</dcterms:modified>
</cp:coreProperties>
</file>