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3696" w:rsidRPr="00D206B0" w:rsidRDefault="00000000" w:rsidP="00D206B0">
      <w:pPr>
        <w:spacing w:line="312" w:lineRule="auto"/>
        <w:jc w:val="both"/>
        <w:rPr>
          <w:rFonts w:ascii="Times New Roman" w:hAnsi="Times New Roman" w:cs="Times New Roman"/>
          <w:b/>
          <w:sz w:val="24"/>
          <w:szCs w:val="24"/>
        </w:rPr>
      </w:pPr>
      <w:r w:rsidRPr="00D206B0">
        <w:rPr>
          <w:rFonts w:ascii="Times New Roman" w:hAnsi="Times New Roman" w:cs="Times New Roman"/>
          <w:b/>
          <w:sz w:val="24"/>
          <w:szCs w:val="24"/>
        </w:rPr>
        <w:t xml:space="preserve">Respuesta temporal de la vegetación a factores climáticos ligados a la temperatura superficial del mar </w:t>
      </w:r>
    </w:p>
    <w:p w14:paraId="00000002" w14:textId="77777777" w:rsidR="00703696" w:rsidRPr="00D206B0" w:rsidRDefault="00703696" w:rsidP="00D206B0">
      <w:pPr>
        <w:spacing w:line="312" w:lineRule="auto"/>
        <w:jc w:val="both"/>
        <w:rPr>
          <w:rFonts w:ascii="Times New Roman" w:hAnsi="Times New Roman" w:cs="Times New Roman"/>
          <w:b/>
          <w:sz w:val="24"/>
          <w:szCs w:val="24"/>
        </w:rPr>
      </w:pPr>
    </w:p>
    <w:p w14:paraId="00000003"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Jheimy Pacheco</w:t>
      </w:r>
      <w:r w:rsidRPr="00D206B0">
        <w:rPr>
          <w:rFonts w:ascii="Times New Roman" w:hAnsi="Times New Roman" w:cs="Times New Roman"/>
          <w:sz w:val="24"/>
          <w:szCs w:val="24"/>
          <w:vertAlign w:val="superscript"/>
        </w:rPr>
        <w:t>1</w:t>
      </w:r>
      <w:r w:rsidRPr="00D206B0">
        <w:rPr>
          <w:rFonts w:ascii="Times New Roman" w:hAnsi="Times New Roman" w:cs="Times New Roman"/>
          <w:sz w:val="24"/>
          <w:szCs w:val="24"/>
        </w:rPr>
        <w:t>, Abel Solera</w:t>
      </w:r>
      <w:r w:rsidRPr="00D206B0">
        <w:rPr>
          <w:rFonts w:ascii="Times New Roman" w:hAnsi="Times New Roman" w:cs="Times New Roman"/>
          <w:sz w:val="24"/>
          <w:szCs w:val="24"/>
          <w:vertAlign w:val="superscript"/>
        </w:rPr>
        <w:t>2</w:t>
      </w:r>
      <w:r w:rsidRPr="00D206B0">
        <w:rPr>
          <w:rFonts w:ascii="Times New Roman" w:hAnsi="Times New Roman" w:cs="Times New Roman"/>
          <w:sz w:val="24"/>
          <w:szCs w:val="24"/>
        </w:rPr>
        <w:t>, Alex Avilés</w:t>
      </w:r>
      <w:r w:rsidRPr="00D206B0">
        <w:rPr>
          <w:rFonts w:ascii="Times New Roman" w:hAnsi="Times New Roman" w:cs="Times New Roman"/>
          <w:sz w:val="24"/>
          <w:szCs w:val="24"/>
          <w:vertAlign w:val="superscript"/>
        </w:rPr>
        <w:t>3</w:t>
      </w:r>
    </w:p>
    <w:p w14:paraId="00000004" w14:textId="77777777" w:rsidR="00703696" w:rsidRPr="00D206B0" w:rsidRDefault="00703696" w:rsidP="00D206B0">
      <w:pPr>
        <w:spacing w:line="312" w:lineRule="auto"/>
        <w:jc w:val="both"/>
        <w:rPr>
          <w:rFonts w:ascii="Times New Roman" w:hAnsi="Times New Roman" w:cs="Times New Roman"/>
          <w:sz w:val="24"/>
          <w:szCs w:val="24"/>
        </w:rPr>
      </w:pPr>
    </w:p>
    <w:p w14:paraId="00000005"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vertAlign w:val="superscript"/>
        </w:rPr>
        <w:t>1</w:t>
      </w:r>
      <w:r w:rsidRPr="00D206B0">
        <w:rPr>
          <w:rFonts w:ascii="Times New Roman" w:hAnsi="Times New Roman" w:cs="Times New Roman"/>
          <w:sz w:val="24"/>
          <w:szCs w:val="24"/>
        </w:rPr>
        <w:t>Grupo Territorio y Geomática, Instituto de Estudios de Régimen Seccional del Ecuador (</w:t>
      </w:r>
      <w:proofErr w:type="spellStart"/>
      <w:r w:rsidRPr="00D206B0">
        <w:rPr>
          <w:rFonts w:ascii="Times New Roman" w:hAnsi="Times New Roman" w:cs="Times New Roman"/>
          <w:sz w:val="24"/>
          <w:szCs w:val="24"/>
        </w:rPr>
        <w:t>IERSE</w:t>
      </w:r>
      <w:proofErr w:type="spellEnd"/>
      <w:r w:rsidRPr="00D206B0">
        <w:rPr>
          <w:rFonts w:ascii="Times New Roman" w:hAnsi="Times New Roman" w:cs="Times New Roman"/>
          <w:sz w:val="24"/>
          <w:szCs w:val="24"/>
        </w:rPr>
        <w:t>), Universidad del Azuay, Av. 24 de mayo 7-77 y Hernán Malo, Cuenca 010204, Ecuador</w:t>
      </w:r>
    </w:p>
    <w:p w14:paraId="00000006" w14:textId="77777777" w:rsidR="00703696" w:rsidRPr="00D206B0" w:rsidRDefault="00000000" w:rsidP="00D206B0">
      <w:pPr>
        <w:spacing w:line="312" w:lineRule="auto"/>
        <w:jc w:val="both"/>
        <w:rPr>
          <w:rFonts w:ascii="Times New Roman" w:hAnsi="Times New Roman" w:cs="Times New Roman"/>
          <w:sz w:val="24"/>
          <w:szCs w:val="24"/>
          <w:lang w:val="en-US"/>
        </w:rPr>
      </w:pPr>
      <w:r w:rsidRPr="00D206B0">
        <w:rPr>
          <w:rFonts w:ascii="Times New Roman" w:hAnsi="Times New Roman" w:cs="Times New Roman"/>
          <w:sz w:val="24"/>
          <w:szCs w:val="24"/>
          <w:vertAlign w:val="superscript"/>
          <w:lang w:val="en-US"/>
        </w:rPr>
        <w:t xml:space="preserve">2 </w:t>
      </w:r>
      <w:r w:rsidRPr="00D206B0">
        <w:rPr>
          <w:rFonts w:ascii="Times New Roman" w:hAnsi="Times New Roman" w:cs="Times New Roman"/>
          <w:sz w:val="24"/>
          <w:szCs w:val="24"/>
          <w:lang w:val="en-US"/>
        </w:rPr>
        <w:t>Research Institute of Water and Environmental Engineering (</w:t>
      </w:r>
      <w:proofErr w:type="spellStart"/>
      <w:r w:rsidRPr="00D206B0">
        <w:rPr>
          <w:rFonts w:ascii="Times New Roman" w:hAnsi="Times New Roman" w:cs="Times New Roman"/>
          <w:sz w:val="24"/>
          <w:szCs w:val="24"/>
          <w:lang w:val="en-US"/>
        </w:rPr>
        <w:t>IIAMA</w:t>
      </w:r>
      <w:proofErr w:type="spellEnd"/>
      <w:r w:rsidRPr="00D206B0">
        <w:rPr>
          <w:rFonts w:ascii="Times New Roman" w:hAnsi="Times New Roman" w:cs="Times New Roman"/>
          <w:sz w:val="24"/>
          <w:szCs w:val="24"/>
          <w:lang w:val="en-US"/>
        </w:rPr>
        <w:t xml:space="preserve">), </w:t>
      </w:r>
      <w:proofErr w:type="spellStart"/>
      <w:r w:rsidRPr="00D206B0">
        <w:rPr>
          <w:rFonts w:ascii="Times New Roman" w:hAnsi="Times New Roman" w:cs="Times New Roman"/>
          <w:sz w:val="24"/>
          <w:szCs w:val="24"/>
          <w:lang w:val="en-US"/>
        </w:rPr>
        <w:t>Universitat</w:t>
      </w:r>
      <w:proofErr w:type="spellEnd"/>
      <w:r w:rsidRPr="00D206B0">
        <w:rPr>
          <w:rFonts w:ascii="Times New Roman" w:hAnsi="Times New Roman" w:cs="Times New Roman"/>
          <w:sz w:val="24"/>
          <w:szCs w:val="24"/>
          <w:lang w:val="en-US"/>
        </w:rPr>
        <w:t xml:space="preserve"> </w:t>
      </w:r>
      <w:proofErr w:type="spellStart"/>
      <w:r w:rsidRPr="00D206B0">
        <w:rPr>
          <w:rFonts w:ascii="Times New Roman" w:hAnsi="Times New Roman" w:cs="Times New Roman"/>
          <w:sz w:val="24"/>
          <w:szCs w:val="24"/>
          <w:lang w:val="en-US"/>
        </w:rPr>
        <w:t>Politècnica</w:t>
      </w:r>
      <w:proofErr w:type="spellEnd"/>
      <w:r w:rsidRPr="00D206B0">
        <w:rPr>
          <w:rFonts w:ascii="Times New Roman" w:hAnsi="Times New Roman" w:cs="Times New Roman"/>
          <w:sz w:val="24"/>
          <w:szCs w:val="24"/>
          <w:lang w:val="en-US"/>
        </w:rPr>
        <w:t xml:space="preserve"> de </w:t>
      </w:r>
      <w:proofErr w:type="spellStart"/>
      <w:r w:rsidRPr="00D206B0">
        <w:rPr>
          <w:rFonts w:ascii="Times New Roman" w:hAnsi="Times New Roman" w:cs="Times New Roman"/>
          <w:sz w:val="24"/>
          <w:szCs w:val="24"/>
          <w:lang w:val="en-US"/>
        </w:rPr>
        <w:t>València</w:t>
      </w:r>
      <w:proofErr w:type="spellEnd"/>
      <w:r w:rsidRPr="00D206B0">
        <w:rPr>
          <w:rFonts w:ascii="Times New Roman" w:hAnsi="Times New Roman" w:cs="Times New Roman"/>
          <w:sz w:val="24"/>
          <w:szCs w:val="24"/>
          <w:lang w:val="en-US"/>
        </w:rPr>
        <w:t>, 46022 Valencia, Spain</w:t>
      </w:r>
    </w:p>
    <w:p w14:paraId="00000007"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vertAlign w:val="superscript"/>
        </w:rPr>
        <w:t>3</w:t>
      </w:r>
      <w:r w:rsidRPr="00D206B0">
        <w:rPr>
          <w:rFonts w:ascii="Times New Roman" w:hAnsi="Times New Roman" w:cs="Times New Roman"/>
          <w:sz w:val="24"/>
          <w:szCs w:val="24"/>
        </w:rPr>
        <w:t>Grupo de Evaluación de Riesgos Ambientales en Sistemas de Producción y Servicios (</w:t>
      </w:r>
      <w:proofErr w:type="spellStart"/>
      <w:r w:rsidRPr="00D206B0">
        <w:rPr>
          <w:rFonts w:ascii="Times New Roman" w:hAnsi="Times New Roman" w:cs="Times New Roman"/>
          <w:sz w:val="24"/>
          <w:szCs w:val="24"/>
        </w:rPr>
        <w:t>RISKEN</w:t>
      </w:r>
      <w:proofErr w:type="spellEnd"/>
      <w:r w:rsidRPr="00D206B0">
        <w:rPr>
          <w:rFonts w:ascii="Times New Roman" w:hAnsi="Times New Roman" w:cs="Times New Roman"/>
          <w:sz w:val="24"/>
          <w:szCs w:val="24"/>
        </w:rPr>
        <w:t xml:space="preserve">), Departamento de Química Aplicada y Sistemas de Producción, Eco Campus </w:t>
      </w:r>
      <w:proofErr w:type="spellStart"/>
      <w:r w:rsidRPr="00D206B0">
        <w:rPr>
          <w:rFonts w:ascii="Times New Roman" w:hAnsi="Times New Roman" w:cs="Times New Roman"/>
          <w:sz w:val="24"/>
          <w:szCs w:val="24"/>
        </w:rPr>
        <w:t>Balzay</w:t>
      </w:r>
      <w:proofErr w:type="spellEnd"/>
      <w:r w:rsidRPr="00D206B0">
        <w:rPr>
          <w:rFonts w:ascii="Times New Roman" w:hAnsi="Times New Roman" w:cs="Times New Roman"/>
          <w:sz w:val="24"/>
          <w:szCs w:val="24"/>
        </w:rPr>
        <w:t xml:space="preserve">, Universidad de Cuenca, Cuenca 010207, Ecuador. Carrera de Ingeniería Ambiental, Facultad de Ciencias Químicas, Eco Campus </w:t>
      </w:r>
      <w:proofErr w:type="spellStart"/>
      <w:r w:rsidRPr="00D206B0">
        <w:rPr>
          <w:rFonts w:ascii="Times New Roman" w:hAnsi="Times New Roman" w:cs="Times New Roman"/>
          <w:sz w:val="24"/>
          <w:szCs w:val="24"/>
        </w:rPr>
        <w:t>Balzay</w:t>
      </w:r>
      <w:proofErr w:type="spellEnd"/>
      <w:r w:rsidRPr="00D206B0">
        <w:rPr>
          <w:rFonts w:ascii="Times New Roman" w:hAnsi="Times New Roman" w:cs="Times New Roman"/>
          <w:sz w:val="24"/>
          <w:szCs w:val="24"/>
        </w:rPr>
        <w:t>, Universidad de Cuenca, Cuenca 010207, Ecuador</w:t>
      </w:r>
    </w:p>
    <w:p w14:paraId="00000008" w14:textId="77777777" w:rsidR="00703696" w:rsidRPr="00D206B0" w:rsidRDefault="00703696" w:rsidP="00D206B0">
      <w:pPr>
        <w:spacing w:line="312" w:lineRule="auto"/>
        <w:jc w:val="both"/>
        <w:rPr>
          <w:rFonts w:ascii="Times New Roman" w:hAnsi="Times New Roman" w:cs="Times New Roman"/>
          <w:b/>
          <w:sz w:val="24"/>
          <w:szCs w:val="24"/>
        </w:rPr>
      </w:pPr>
    </w:p>
    <w:p w14:paraId="0000000A" w14:textId="3A007DC7" w:rsidR="00703696" w:rsidRPr="00D206B0" w:rsidRDefault="00000000" w:rsidP="00D206B0">
      <w:pPr>
        <w:spacing w:line="312" w:lineRule="auto"/>
        <w:jc w:val="both"/>
        <w:rPr>
          <w:rFonts w:ascii="Times New Roman" w:eastAsia="Roboto" w:hAnsi="Times New Roman" w:cs="Times New Roman"/>
          <w:b/>
          <w:sz w:val="24"/>
          <w:szCs w:val="24"/>
          <w:highlight w:val="white"/>
        </w:rPr>
      </w:pPr>
      <w:r w:rsidRPr="00D206B0">
        <w:rPr>
          <w:rFonts w:ascii="Times New Roman" w:eastAsia="Roboto" w:hAnsi="Times New Roman" w:cs="Times New Roman"/>
          <w:b/>
          <w:sz w:val="24"/>
          <w:szCs w:val="24"/>
          <w:highlight w:val="white"/>
        </w:rPr>
        <w:t xml:space="preserve">Línea </w:t>
      </w:r>
      <w:r w:rsidR="00D206B0">
        <w:rPr>
          <w:rFonts w:ascii="Times New Roman" w:eastAsia="Roboto" w:hAnsi="Times New Roman" w:cs="Times New Roman"/>
          <w:b/>
          <w:sz w:val="24"/>
          <w:szCs w:val="24"/>
          <w:highlight w:val="white"/>
        </w:rPr>
        <w:t>6</w:t>
      </w:r>
      <w:r w:rsidRPr="00D206B0">
        <w:rPr>
          <w:rFonts w:ascii="Times New Roman" w:eastAsia="Roboto" w:hAnsi="Times New Roman" w:cs="Times New Roman"/>
          <w:b/>
          <w:sz w:val="24"/>
          <w:szCs w:val="24"/>
          <w:highlight w:val="white"/>
        </w:rPr>
        <w:t xml:space="preserve">: </w:t>
      </w:r>
      <w:r w:rsidR="001712D2">
        <w:rPr>
          <w:rStyle w:val="Textoennegrita"/>
          <w:color w:val="291F08"/>
          <w:sz w:val="33"/>
          <w:szCs w:val="33"/>
        </w:rPr>
        <w:t> </w:t>
      </w:r>
      <w:r w:rsidR="001712D2" w:rsidRPr="001712D2">
        <w:rPr>
          <w:rFonts w:ascii="Times New Roman" w:eastAsia="Roboto" w:hAnsi="Times New Roman" w:cs="Times New Roman"/>
          <w:b/>
          <w:sz w:val="24"/>
          <w:szCs w:val="24"/>
          <w:highlight w:val="white"/>
        </w:rPr>
        <w:t>Geografía, ciencias de la vida y el ambiente y gestión del riesgo</w:t>
      </w:r>
    </w:p>
    <w:p w14:paraId="0000000B" w14:textId="77777777" w:rsidR="00703696" w:rsidRPr="00D206B0" w:rsidRDefault="00703696" w:rsidP="00D206B0">
      <w:pPr>
        <w:spacing w:line="312" w:lineRule="auto"/>
        <w:jc w:val="both"/>
        <w:rPr>
          <w:rFonts w:ascii="Times New Roman" w:eastAsia="Roboto" w:hAnsi="Times New Roman" w:cs="Times New Roman"/>
          <w:b/>
          <w:sz w:val="24"/>
          <w:szCs w:val="24"/>
          <w:highlight w:val="white"/>
        </w:rPr>
      </w:pPr>
    </w:p>
    <w:p w14:paraId="0000000C" w14:textId="77777777" w:rsidR="00703696" w:rsidRPr="00D206B0" w:rsidRDefault="00000000" w:rsidP="00D206B0">
      <w:pPr>
        <w:spacing w:line="312" w:lineRule="auto"/>
        <w:jc w:val="both"/>
        <w:rPr>
          <w:rFonts w:ascii="Times New Roman" w:eastAsia="Roboto" w:hAnsi="Times New Roman" w:cs="Times New Roman"/>
          <w:b/>
          <w:sz w:val="24"/>
          <w:szCs w:val="24"/>
          <w:highlight w:val="white"/>
        </w:rPr>
      </w:pPr>
      <w:r w:rsidRPr="00D206B0">
        <w:rPr>
          <w:rFonts w:ascii="Times New Roman" w:eastAsia="Roboto" w:hAnsi="Times New Roman" w:cs="Times New Roman"/>
          <w:b/>
          <w:sz w:val="24"/>
          <w:szCs w:val="24"/>
          <w:highlight w:val="white"/>
        </w:rPr>
        <w:t>RESUMEN</w:t>
      </w:r>
    </w:p>
    <w:p w14:paraId="0000000D"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La vegetación constituye un componente de gran valor ecológico en nuestro </w:t>
      </w:r>
      <w:proofErr w:type="gramStart"/>
      <w:r w:rsidRPr="00D206B0">
        <w:rPr>
          <w:rFonts w:ascii="Times New Roman" w:hAnsi="Times New Roman" w:cs="Times New Roman"/>
          <w:sz w:val="24"/>
          <w:szCs w:val="24"/>
        </w:rPr>
        <w:t>planeta,  procesos</w:t>
      </w:r>
      <w:proofErr w:type="gramEnd"/>
      <w:r w:rsidRPr="00D206B0">
        <w:rPr>
          <w:rFonts w:ascii="Times New Roman" w:hAnsi="Times New Roman" w:cs="Times New Roman"/>
          <w:sz w:val="24"/>
          <w:szCs w:val="24"/>
        </w:rPr>
        <w:t xml:space="preserve"> como la regulación de la humedad y temperatura, el ciclo del agua y otros procesos biogeoquímicos dan cuenta de la importancia de las relaciones que mantiene la vegetación con el ambiente que le rodea </w:t>
      </w:r>
      <w:hyperlink r:id="rId4">
        <w:r w:rsidRPr="00D206B0">
          <w:rPr>
            <w:rFonts w:ascii="Times New Roman" w:hAnsi="Times New Roman" w:cs="Times New Roman"/>
            <w:sz w:val="24"/>
            <w:szCs w:val="24"/>
          </w:rPr>
          <w:t>(</w:t>
        </w:r>
        <w:proofErr w:type="spellStart"/>
        <w:r w:rsidRPr="00D206B0">
          <w:rPr>
            <w:rFonts w:ascii="Times New Roman" w:hAnsi="Times New Roman" w:cs="Times New Roman"/>
            <w:sz w:val="24"/>
            <w:szCs w:val="24"/>
          </w:rPr>
          <w:t>Piao</w:t>
        </w:r>
        <w:proofErr w:type="spellEnd"/>
        <w:r w:rsidRPr="00D206B0">
          <w:rPr>
            <w:rFonts w:ascii="Times New Roman" w:hAnsi="Times New Roman" w:cs="Times New Roman"/>
            <w:sz w:val="24"/>
            <w:szCs w:val="24"/>
          </w:rPr>
          <w:t xml:space="preserve"> et al., 2020)</w:t>
        </w:r>
      </w:hyperlink>
      <w:r w:rsidRPr="00D206B0">
        <w:rPr>
          <w:rFonts w:ascii="Times New Roman" w:hAnsi="Times New Roman" w:cs="Times New Roman"/>
          <w:sz w:val="24"/>
          <w:szCs w:val="24"/>
        </w:rPr>
        <w:t xml:space="preserve">. Varios estudios indican que el 20% de la superficie del planeta corresponde a vegetación y ésta a través de procesos como la fotosíntesis y transpiración puede modificar el sistema atmosférico de nuestro planeta y a su vez también verse afectada por cambios en el clima </w:t>
      </w:r>
      <w:hyperlink r:id="rId5">
        <w:r w:rsidRPr="00D206B0">
          <w:rPr>
            <w:rFonts w:ascii="Times New Roman" w:hAnsi="Times New Roman" w:cs="Times New Roman"/>
            <w:sz w:val="24"/>
            <w:szCs w:val="24"/>
          </w:rPr>
          <w:t>(</w:t>
        </w:r>
        <w:proofErr w:type="spellStart"/>
        <w:r w:rsidRPr="00D206B0">
          <w:rPr>
            <w:rFonts w:ascii="Times New Roman" w:hAnsi="Times New Roman" w:cs="Times New Roman"/>
            <w:sz w:val="24"/>
            <w:szCs w:val="24"/>
          </w:rPr>
          <w:t>Peng</w:t>
        </w:r>
        <w:proofErr w:type="spellEnd"/>
        <w:r w:rsidRPr="00D206B0">
          <w:rPr>
            <w:rFonts w:ascii="Times New Roman" w:hAnsi="Times New Roman" w:cs="Times New Roman"/>
            <w:sz w:val="24"/>
            <w:szCs w:val="24"/>
          </w:rPr>
          <w:t>, Shu Shi et al., 2014)</w:t>
        </w:r>
      </w:hyperlink>
      <w:r w:rsidRPr="00D206B0">
        <w:rPr>
          <w:rFonts w:ascii="Times New Roman" w:hAnsi="Times New Roman" w:cs="Times New Roman"/>
          <w:sz w:val="24"/>
          <w:szCs w:val="24"/>
        </w:rPr>
        <w:t>. Por lo que conocer la respuesta de la vegetación ante factores climáticos constituye un insumo importante para estudiar el cambio global.</w:t>
      </w:r>
    </w:p>
    <w:p w14:paraId="0000000E" w14:textId="77777777" w:rsidR="00703696" w:rsidRPr="00D206B0" w:rsidRDefault="00703696" w:rsidP="00D206B0">
      <w:pPr>
        <w:spacing w:line="312" w:lineRule="auto"/>
        <w:jc w:val="both"/>
        <w:rPr>
          <w:rFonts w:ascii="Times New Roman" w:hAnsi="Times New Roman" w:cs="Times New Roman"/>
          <w:sz w:val="24"/>
          <w:szCs w:val="24"/>
        </w:rPr>
      </w:pPr>
    </w:p>
    <w:p w14:paraId="0000000F"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sexto reporte del Grupo Intergubernamental de Expertos sobre el Cambio Climático (IPCC por sus siglas en inglés) indica que los cambios en el clima aumentarán en todas las regiones del mundo durante las próximas décadas, con 1.5°C de calentamiento global los períodos cálidos serán más intensos y habrá mayores olas de calor. Estos cambios podrían alterar los patrones de precipitación y temperatura y como consecuencia, producir eventos climáticos extremos. Alrededor del mundo se han realizado investigaciones que dan cuenta de la estrecha relación que existe entre la dinámica de la vegetación y factores climáticos. Por ejemplo, se sabe que el crecimiento de la vegetación responde al clima cuando las variaciones que presenta el clima son mayores a la tolerancia de la vegetación. Existe por tanto, un tiempo en el que ocurre el evento climático y un tiempo de respuesta de la vegetación </w:t>
      </w:r>
      <w:hyperlink r:id="rId6">
        <w:r w:rsidRPr="00D206B0">
          <w:rPr>
            <w:rFonts w:ascii="Times New Roman" w:hAnsi="Times New Roman" w:cs="Times New Roman"/>
            <w:sz w:val="24"/>
            <w:szCs w:val="24"/>
          </w:rPr>
          <w:t>(Hao et al., 2020)</w:t>
        </w:r>
      </w:hyperlink>
      <w:r w:rsidRPr="00D206B0">
        <w:rPr>
          <w:rFonts w:ascii="Times New Roman" w:hAnsi="Times New Roman" w:cs="Times New Roman"/>
          <w:sz w:val="24"/>
          <w:szCs w:val="24"/>
        </w:rPr>
        <w:t xml:space="preserve">, estos tiempos pueden diferir dependiendo del tipo de vegetación y de la zona de estudio, tal como se evidencia en investigaciones acerca del impacto de factores ligados a la temperatura superficial del mar (SST por sus siglas en inglés) sobre la vegetación </w:t>
      </w:r>
      <w:hyperlink r:id="rId7">
        <w:r w:rsidRPr="00D206B0">
          <w:rPr>
            <w:rFonts w:ascii="Times New Roman" w:hAnsi="Times New Roman" w:cs="Times New Roman"/>
            <w:sz w:val="24"/>
            <w:szCs w:val="24"/>
          </w:rPr>
          <w:t>(Nieves et al., 2022; Zhao et al., 2020)</w:t>
        </w:r>
      </w:hyperlink>
      <w:r w:rsidRPr="00D206B0">
        <w:rPr>
          <w:rFonts w:ascii="Times New Roman" w:hAnsi="Times New Roman" w:cs="Times New Roman"/>
          <w:sz w:val="24"/>
          <w:szCs w:val="24"/>
        </w:rPr>
        <w:t>.</w:t>
      </w:r>
    </w:p>
    <w:p w14:paraId="00000010" w14:textId="77777777" w:rsidR="00703696" w:rsidRPr="00D206B0" w:rsidRDefault="00703696" w:rsidP="00D206B0">
      <w:pPr>
        <w:spacing w:line="312" w:lineRule="auto"/>
        <w:jc w:val="both"/>
        <w:rPr>
          <w:rFonts w:ascii="Times New Roman" w:hAnsi="Times New Roman" w:cs="Times New Roman"/>
          <w:sz w:val="24"/>
          <w:szCs w:val="24"/>
        </w:rPr>
      </w:pPr>
    </w:p>
    <w:p w14:paraId="00000011"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El presente estudio, muestra los tiempos de respuesta de la vegetación de dos subcuencas andinas, Tomebamba y Machángara, frente a factores climáticos ligados al Océano Pacífico y Océano Atlántico.</w:t>
      </w:r>
    </w:p>
    <w:p w14:paraId="00000012" w14:textId="77777777" w:rsidR="00703696" w:rsidRPr="00D206B0" w:rsidRDefault="00703696" w:rsidP="00D206B0">
      <w:pPr>
        <w:spacing w:line="312" w:lineRule="auto"/>
        <w:jc w:val="both"/>
        <w:rPr>
          <w:rFonts w:ascii="Times New Roman" w:hAnsi="Times New Roman" w:cs="Times New Roman"/>
          <w:sz w:val="24"/>
          <w:szCs w:val="24"/>
        </w:rPr>
      </w:pPr>
    </w:p>
    <w:p w14:paraId="00000013" w14:textId="3A3B3ADA"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Para evaluar los tiempos de respuesta de la vegetación se determinó el Índice de Condición de la Vegetación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w:t>
      </w:r>
      <w:hyperlink r:id="rId8">
        <w:r w:rsidRPr="00D206B0">
          <w:rPr>
            <w:rFonts w:ascii="Times New Roman" w:hAnsi="Times New Roman" w:cs="Times New Roman"/>
            <w:sz w:val="24"/>
            <w:szCs w:val="24"/>
          </w:rPr>
          <w:t>(Kogan, 1995)</w:t>
        </w:r>
      </w:hyperlink>
      <w:r w:rsidRPr="00D206B0">
        <w:rPr>
          <w:rFonts w:ascii="Times New Roman" w:hAnsi="Times New Roman" w:cs="Times New Roman"/>
          <w:sz w:val="24"/>
          <w:szCs w:val="24"/>
        </w:rPr>
        <w:t xml:space="preserve"> a partir de imágenes satelitales </w:t>
      </w:r>
      <w:proofErr w:type="spellStart"/>
      <w:r w:rsidRPr="00D206B0">
        <w:rPr>
          <w:rFonts w:ascii="Times New Roman" w:hAnsi="Times New Roman" w:cs="Times New Roman"/>
          <w:sz w:val="24"/>
          <w:szCs w:val="24"/>
        </w:rPr>
        <w:t>MODIS</w:t>
      </w:r>
      <w:proofErr w:type="spellEnd"/>
      <w:r w:rsidRPr="00D206B0">
        <w:rPr>
          <w:rFonts w:ascii="Times New Roman" w:hAnsi="Times New Roman" w:cs="Times New Roman"/>
          <w:sz w:val="24"/>
          <w:szCs w:val="24"/>
        </w:rPr>
        <w:t xml:space="preserve">. </w:t>
      </w:r>
      <w:r w:rsidR="00422C6B">
        <w:rPr>
          <w:rFonts w:ascii="Times New Roman" w:hAnsi="Times New Roman" w:cs="Times New Roman"/>
          <w:sz w:val="24"/>
          <w:szCs w:val="24"/>
        </w:rPr>
        <w:t xml:space="preserve">Un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w:t>
      </w:r>
      <w:r w:rsidR="00422C6B">
        <w:rPr>
          <w:rFonts w:ascii="Times New Roman" w:hAnsi="Times New Roman" w:cs="Times New Roman"/>
          <w:sz w:val="24"/>
          <w:szCs w:val="24"/>
        </w:rPr>
        <w:t xml:space="preserve">bueno </w:t>
      </w:r>
      <w:r w:rsidRPr="00D206B0">
        <w:rPr>
          <w:rFonts w:ascii="Times New Roman" w:hAnsi="Times New Roman" w:cs="Times New Roman"/>
          <w:sz w:val="24"/>
          <w:szCs w:val="24"/>
        </w:rPr>
        <w:t xml:space="preserve">varía entre 40 y 100%, los valores bajos indican estrés. Los índices climáticos, se agruparon en SST Pacífico y SST Atlántico y se obtuvieron de la </w:t>
      </w:r>
      <w:r w:rsidRPr="00D206B0">
        <w:rPr>
          <w:rFonts w:ascii="Times New Roman" w:hAnsi="Times New Roman" w:cs="Times New Roman"/>
          <w:color w:val="040C28"/>
          <w:sz w:val="24"/>
          <w:szCs w:val="24"/>
        </w:rPr>
        <w:t>Oficina Nacional de Administración Oceánica y Atmosférica (</w:t>
      </w:r>
      <w:proofErr w:type="spellStart"/>
      <w:r w:rsidRPr="00D206B0">
        <w:rPr>
          <w:rFonts w:ascii="Times New Roman" w:hAnsi="Times New Roman" w:cs="Times New Roman"/>
          <w:color w:val="040C28"/>
          <w:sz w:val="24"/>
          <w:szCs w:val="24"/>
        </w:rPr>
        <w:t>NOAA</w:t>
      </w:r>
      <w:proofErr w:type="spellEnd"/>
      <w:r w:rsidRPr="00D206B0">
        <w:rPr>
          <w:rFonts w:ascii="Times New Roman" w:hAnsi="Times New Roman" w:cs="Times New Roman"/>
          <w:color w:val="040C28"/>
          <w:sz w:val="24"/>
          <w:szCs w:val="24"/>
        </w:rPr>
        <w:t>)</w:t>
      </w:r>
      <w:r w:rsidRPr="00D206B0">
        <w:rPr>
          <w:rFonts w:ascii="Times New Roman" w:hAnsi="Times New Roman" w:cs="Times New Roman"/>
          <w:sz w:val="24"/>
          <w:szCs w:val="24"/>
        </w:rPr>
        <w:t>. El tiempo de análisis correspondió al período comprendido entre 2001 y 2019.</w:t>
      </w:r>
    </w:p>
    <w:p w14:paraId="00000014" w14:textId="3688305D"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se obtuvo, para la</w:t>
      </w:r>
      <w:r w:rsidR="00422C6B">
        <w:rPr>
          <w:rFonts w:ascii="Times New Roman" w:hAnsi="Times New Roman" w:cs="Times New Roman"/>
          <w:sz w:val="24"/>
          <w:szCs w:val="24"/>
        </w:rPr>
        <w:t xml:space="preserve"> </w:t>
      </w:r>
      <w:r w:rsidR="00422C6B" w:rsidRPr="00D206B0">
        <w:rPr>
          <w:rFonts w:ascii="Times New Roman" w:hAnsi="Times New Roman" w:cs="Times New Roman"/>
          <w:sz w:val="24"/>
          <w:szCs w:val="24"/>
        </w:rPr>
        <w:t>parte alta de las</w:t>
      </w:r>
      <w:r w:rsidR="00422C6B">
        <w:rPr>
          <w:rFonts w:ascii="Times New Roman" w:hAnsi="Times New Roman" w:cs="Times New Roman"/>
          <w:sz w:val="24"/>
          <w:szCs w:val="24"/>
        </w:rPr>
        <w:t xml:space="preserve"> dos</w:t>
      </w:r>
      <w:r w:rsidR="00422C6B" w:rsidRPr="00D206B0">
        <w:rPr>
          <w:rFonts w:ascii="Times New Roman" w:hAnsi="Times New Roman" w:cs="Times New Roman"/>
          <w:sz w:val="24"/>
          <w:szCs w:val="24"/>
        </w:rPr>
        <w:t xml:space="preserve"> subcuencas (sobre los 3.000 </w:t>
      </w:r>
      <w:proofErr w:type="spellStart"/>
      <w:r w:rsidR="00422C6B" w:rsidRPr="00D206B0">
        <w:rPr>
          <w:rFonts w:ascii="Times New Roman" w:hAnsi="Times New Roman" w:cs="Times New Roman"/>
          <w:sz w:val="24"/>
          <w:szCs w:val="24"/>
        </w:rPr>
        <w:t>m.s.n.m</w:t>
      </w:r>
      <w:proofErr w:type="spellEnd"/>
      <w:r w:rsidR="00422C6B" w:rsidRPr="00D206B0">
        <w:rPr>
          <w:rFonts w:ascii="Times New Roman" w:hAnsi="Times New Roman" w:cs="Times New Roman"/>
          <w:sz w:val="24"/>
          <w:szCs w:val="24"/>
        </w:rPr>
        <w:t>)</w:t>
      </w:r>
      <w:r w:rsidRPr="00D206B0">
        <w:rPr>
          <w:rFonts w:ascii="Times New Roman" w:hAnsi="Times New Roman" w:cs="Times New Roman"/>
          <w:sz w:val="24"/>
          <w:szCs w:val="24"/>
        </w:rPr>
        <w:t xml:space="preserve">, de forma mensual para el período de tiempo indicado. </w:t>
      </w:r>
    </w:p>
    <w:p w14:paraId="00000015" w14:textId="21B43176"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La SST del Pacífico consideró variables como las 4 regiones de El Niño, además de los índices del Niño Oceánico (ONI), Índice Trans Niño (</w:t>
      </w:r>
      <w:proofErr w:type="spellStart"/>
      <w:r w:rsidRPr="00D206B0">
        <w:rPr>
          <w:rFonts w:ascii="Times New Roman" w:hAnsi="Times New Roman" w:cs="Times New Roman"/>
          <w:sz w:val="24"/>
          <w:szCs w:val="24"/>
        </w:rPr>
        <w:t>TNI</w:t>
      </w:r>
      <w:proofErr w:type="spellEnd"/>
      <w:r w:rsidRPr="00D206B0">
        <w:rPr>
          <w:rFonts w:ascii="Times New Roman" w:hAnsi="Times New Roman" w:cs="Times New Roman"/>
          <w:sz w:val="24"/>
          <w:szCs w:val="24"/>
        </w:rPr>
        <w:t>). Para la SST del Atlántico se incluyó el Índice del Atlántico Norte Tropical (</w:t>
      </w:r>
      <w:proofErr w:type="spellStart"/>
      <w:r w:rsidRPr="00D206B0">
        <w:rPr>
          <w:rFonts w:ascii="Times New Roman" w:hAnsi="Times New Roman" w:cs="Times New Roman"/>
          <w:sz w:val="24"/>
          <w:szCs w:val="24"/>
        </w:rPr>
        <w:t>TNA</w:t>
      </w:r>
      <w:proofErr w:type="spellEnd"/>
      <w:proofErr w:type="gramStart"/>
      <w:r w:rsidRPr="00D206B0">
        <w:rPr>
          <w:rFonts w:ascii="Times New Roman" w:hAnsi="Times New Roman" w:cs="Times New Roman"/>
          <w:sz w:val="24"/>
          <w:szCs w:val="24"/>
        </w:rPr>
        <w:t>),  Índice</w:t>
      </w:r>
      <w:proofErr w:type="gramEnd"/>
      <w:r w:rsidRPr="00D206B0">
        <w:rPr>
          <w:rFonts w:ascii="Times New Roman" w:hAnsi="Times New Roman" w:cs="Times New Roman"/>
          <w:sz w:val="24"/>
          <w:szCs w:val="24"/>
        </w:rPr>
        <w:t xml:space="preserve"> del Atlántico Sur Tropical (</w:t>
      </w:r>
      <w:proofErr w:type="spellStart"/>
      <w:r w:rsidRPr="00D206B0">
        <w:rPr>
          <w:rFonts w:ascii="Times New Roman" w:hAnsi="Times New Roman" w:cs="Times New Roman"/>
          <w:sz w:val="24"/>
          <w:szCs w:val="24"/>
        </w:rPr>
        <w:t>TSA</w:t>
      </w:r>
      <w:proofErr w:type="spellEnd"/>
      <w:r w:rsidRPr="00D206B0">
        <w:rPr>
          <w:rFonts w:ascii="Times New Roman" w:hAnsi="Times New Roman" w:cs="Times New Roman"/>
          <w:sz w:val="24"/>
          <w:szCs w:val="24"/>
        </w:rPr>
        <w:t xml:space="preserve">), Oscilación </w:t>
      </w:r>
      <w:proofErr w:type="spellStart"/>
      <w:r w:rsidRPr="00D206B0">
        <w:rPr>
          <w:rFonts w:ascii="Times New Roman" w:hAnsi="Times New Roman" w:cs="Times New Roman"/>
          <w:sz w:val="24"/>
          <w:szCs w:val="24"/>
        </w:rPr>
        <w:t>multidecadal</w:t>
      </w:r>
      <w:proofErr w:type="spellEnd"/>
      <w:r w:rsidRPr="00D206B0">
        <w:rPr>
          <w:rFonts w:ascii="Times New Roman" w:hAnsi="Times New Roman" w:cs="Times New Roman"/>
          <w:sz w:val="24"/>
          <w:szCs w:val="24"/>
        </w:rPr>
        <w:t xml:space="preserve"> del Atlántico (AMO), Modo Meridional Atlántico (AMM), e Índice del Caribe (CAR).</w:t>
      </w:r>
    </w:p>
    <w:p w14:paraId="00000016"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Los índices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y clima se correlacionaron mediante correlación cruzada con retraso a fin de medir el grado de asociación entre dos datos de series temporales. En la correlación cruzada con retraso, una serie temporal se desplaza (retrasa o adelanta) en el tiempo en relación con la otra, y el coeficiente de correlación entre las dos se calcula en cada desplazamiento temporal. Cuando las dos series de tiempo están alineadas, el coeficiente de correlación es más alto y, a medida que aumenta el cambio de tiempo, la correlación disminuye (</w:t>
      </w:r>
      <w:proofErr w:type="spellStart"/>
      <w:r w:rsidRPr="00D206B0">
        <w:rPr>
          <w:rFonts w:ascii="Times New Roman" w:hAnsi="Times New Roman" w:cs="Times New Roman"/>
          <w:sz w:val="24"/>
          <w:szCs w:val="24"/>
        </w:rPr>
        <w:t>Shumway</w:t>
      </w:r>
      <w:proofErr w:type="spellEnd"/>
      <w:r w:rsidRPr="00D206B0">
        <w:rPr>
          <w:rFonts w:ascii="Times New Roman" w:hAnsi="Times New Roman" w:cs="Times New Roman"/>
          <w:sz w:val="24"/>
          <w:szCs w:val="24"/>
        </w:rPr>
        <w:t xml:space="preserve"> &amp; </w:t>
      </w:r>
      <w:proofErr w:type="spellStart"/>
      <w:r w:rsidRPr="00D206B0">
        <w:rPr>
          <w:rFonts w:ascii="Times New Roman" w:hAnsi="Times New Roman" w:cs="Times New Roman"/>
          <w:sz w:val="24"/>
          <w:szCs w:val="24"/>
        </w:rPr>
        <w:t>Stoffer</w:t>
      </w:r>
      <w:proofErr w:type="spellEnd"/>
      <w:r w:rsidRPr="00D206B0">
        <w:rPr>
          <w:rFonts w:ascii="Times New Roman" w:hAnsi="Times New Roman" w:cs="Times New Roman"/>
          <w:sz w:val="24"/>
          <w:szCs w:val="24"/>
        </w:rPr>
        <w:t>, 2017).</w:t>
      </w:r>
    </w:p>
    <w:p w14:paraId="00000017" w14:textId="77777777" w:rsidR="00703696" w:rsidRPr="00D206B0" w:rsidRDefault="00703696" w:rsidP="00D206B0">
      <w:pPr>
        <w:spacing w:line="312" w:lineRule="auto"/>
        <w:jc w:val="both"/>
        <w:rPr>
          <w:rFonts w:ascii="Times New Roman" w:hAnsi="Times New Roman" w:cs="Times New Roman"/>
          <w:sz w:val="24"/>
          <w:szCs w:val="24"/>
        </w:rPr>
      </w:pPr>
    </w:p>
    <w:p w14:paraId="00000018"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presentó en promedio un mejor valor para la subcuenca del Tomebamba. En esta subcuenca se presentaron eventos con un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por debajo del 40% en los años 2001, 2002, 2003, 2007, 2008, 2012 y 2014. Los resultados más significativos se presentaron en la subcuenca del Tomebamba entre 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y ONI, así como con los Niños 1+2, Niño 3, Niño 3.4. Aunque para la subcuenca del Machángara también se presentaron correlaciones con estos índices, los valores fueron superiores en la subcuenca del Tomebamba. Las correlaciones encontradas presentan un retraso temporal que varía entre 10 y 20 meses. </w:t>
      </w:r>
    </w:p>
    <w:p w14:paraId="00000019"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presenta retrasos respecto del índice climático con el que se correlaciona, tal como se indican en otros estudios realizados en la zona </w:t>
      </w:r>
      <w:hyperlink r:id="rId9">
        <w:r w:rsidRPr="00D206B0">
          <w:rPr>
            <w:rFonts w:ascii="Times New Roman" w:hAnsi="Times New Roman" w:cs="Times New Roman"/>
            <w:sz w:val="24"/>
            <w:szCs w:val="24"/>
          </w:rPr>
          <w:t xml:space="preserve">(Ávila &amp; </w:t>
        </w:r>
        <w:proofErr w:type="spellStart"/>
        <w:r w:rsidRPr="00D206B0">
          <w:rPr>
            <w:rFonts w:ascii="Times New Roman" w:hAnsi="Times New Roman" w:cs="Times New Roman"/>
            <w:sz w:val="24"/>
            <w:szCs w:val="24"/>
          </w:rPr>
          <w:t>Ballari</w:t>
        </w:r>
        <w:proofErr w:type="spellEnd"/>
        <w:r w:rsidRPr="00D206B0">
          <w:rPr>
            <w:rFonts w:ascii="Times New Roman" w:hAnsi="Times New Roman" w:cs="Times New Roman"/>
            <w:sz w:val="24"/>
            <w:szCs w:val="24"/>
          </w:rPr>
          <w:t>, 2019; Nieves et al., 2022; Pacheco et al., 2022)</w:t>
        </w:r>
      </w:hyperlink>
      <w:r w:rsidRPr="00D206B0">
        <w:rPr>
          <w:rFonts w:ascii="Times New Roman" w:hAnsi="Times New Roman" w:cs="Times New Roman"/>
          <w:sz w:val="24"/>
          <w:szCs w:val="24"/>
        </w:rPr>
        <w:t>. Aunque las correlaciones reportadas son significativas no corresponden a valores altos, para mejorar el análisis podría incluirse otro método de correlación o ampliar la serie de tiempo, ya que al tratarse de variables climáticas las escalas temporales consideradas adecuadas son aquellas que se acercan a los 30 años de datos.</w:t>
      </w:r>
    </w:p>
    <w:p w14:paraId="0000001A" w14:textId="77777777" w:rsidR="00703696" w:rsidRPr="00D206B0" w:rsidRDefault="00703696" w:rsidP="00D206B0">
      <w:pPr>
        <w:spacing w:line="312" w:lineRule="auto"/>
        <w:jc w:val="both"/>
        <w:rPr>
          <w:rFonts w:ascii="Times New Roman" w:hAnsi="Times New Roman" w:cs="Times New Roman"/>
          <w:sz w:val="24"/>
          <w:szCs w:val="24"/>
        </w:rPr>
      </w:pPr>
    </w:p>
    <w:p w14:paraId="0000001B"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b/>
          <w:sz w:val="24"/>
          <w:szCs w:val="24"/>
        </w:rPr>
        <w:t>Palabras clave:</w:t>
      </w:r>
      <w:r w:rsidRPr="00D206B0">
        <w:rPr>
          <w:rFonts w:ascii="Times New Roman" w:hAnsi="Times New Roman" w:cs="Times New Roman"/>
          <w:sz w:val="24"/>
          <w:szCs w:val="24"/>
        </w:rPr>
        <w:t xml:space="preserve">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vegetación, índices climáticos, correlación con retardo.</w:t>
      </w:r>
    </w:p>
    <w:p w14:paraId="0000001C" w14:textId="77777777" w:rsidR="00703696" w:rsidRPr="00D206B0" w:rsidRDefault="00703696" w:rsidP="00D206B0">
      <w:pPr>
        <w:spacing w:line="312" w:lineRule="auto"/>
        <w:jc w:val="both"/>
        <w:rPr>
          <w:rFonts w:ascii="Times New Roman" w:hAnsi="Times New Roman" w:cs="Times New Roman"/>
          <w:sz w:val="24"/>
          <w:szCs w:val="24"/>
        </w:rPr>
      </w:pPr>
    </w:p>
    <w:p w14:paraId="0000001D" w14:textId="77777777" w:rsidR="00703696" w:rsidRPr="00D206B0" w:rsidRDefault="00703696" w:rsidP="00D206B0">
      <w:pPr>
        <w:spacing w:line="312" w:lineRule="auto"/>
        <w:jc w:val="both"/>
        <w:rPr>
          <w:rFonts w:ascii="Times New Roman" w:hAnsi="Times New Roman" w:cs="Times New Roman"/>
          <w:sz w:val="24"/>
          <w:szCs w:val="24"/>
        </w:rPr>
      </w:pPr>
    </w:p>
    <w:p w14:paraId="0000001E" w14:textId="77777777" w:rsidR="00703696" w:rsidRPr="00D206B0" w:rsidRDefault="00703696" w:rsidP="00D206B0">
      <w:pPr>
        <w:spacing w:line="312" w:lineRule="auto"/>
        <w:jc w:val="both"/>
        <w:rPr>
          <w:rFonts w:ascii="Times New Roman" w:hAnsi="Times New Roman" w:cs="Times New Roman"/>
          <w:sz w:val="24"/>
          <w:szCs w:val="24"/>
        </w:rPr>
      </w:pPr>
    </w:p>
    <w:p w14:paraId="0000001F" w14:textId="77777777" w:rsidR="00703696" w:rsidRPr="00D206B0" w:rsidRDefault="00703696" w:rsidP="00D206B0">
      <w:pPr>
        <w:spacing w:line="312" w:lineRule="auto"/>
        <w:jc w:val="both"/>
        <w:rPr>
          <w:rFonts w:ascii="Times New Roman" w:hAnsi="Times New Roman" w:cs="Times New Roman"/>
          <w:sz w:val="24"/>
          <w:szCs w:val="24"/>
        </w:rPr>
      </w:pPr>
    </w:p>
    <w:p w14:paraId="00000020" w14:textId="77777777" w:rsidR="00703696" w:rsidRPr="00D206B0" w:rsidRDefault="00703696" w:rsidP="00D206B0">
      <w:pPr>
        <w:spacing w:line="312" w:lineRule="auto"/>
        <w:jc w:val="both"/>
        <w:rPr>
          <w:rFonts w:ascii="Times New Roman" w:hAnsi="Times New Roman" w:cs="Times New Roman"/>
          <w:sz w:val="24"/>
          <w:szCs w:val="24"/>
        </w:rPr>
      </w:pPr>
    </w:p>
    <w:p w14:paraId="00000021" w14:textId="77777777" w:rsidR="00703696" w:rsidRPr="00D206B0" w:rsidRDefault="00703696" w:rsidP="00D206B0">
      <w:pPr>
        <w:spacing w:line="312" w:lineRule="auto"/>
        <w:jc w:val="both"/>
        <w:rPr>
          <w:rFonts w:ascii="Times New Roman" w:hAnsi="Times New Roman" w:cs="Times New Roman"/>
          <w:sz w:val="24"/>
          <w:szCs w:val="24"/>
        </w:rPr>
      </w:pPr>
    </w:p>
    <w:p w14:paraId="00000022" w14:textId="77777777" w:rsidR="00703696" w:rsidRPr="00D206B0" w:rsidRDefault="00000000" w:rsidP="00D206B0">
      <w:pPr>
        <w:spacing w:line="312" w:lineRule="auto"/>
        <w:jc w:val="both"/>
        <w:rPr>
          <w:rFonts w:ascii="Times New Roman" w:hAnsi="Times New Roman" w:cs="Times New Roman"/>
          <w:b/>
          <w:sz w:val="24"/>
          <w:szCs w:val="24"/>
        </w:rPr>
      </w:pPr>
      <w:r w:rsidRPr="00D206B0">
        <w:rPr>
          <w:rFonts w:ascii="Times New Roman" w:hAnsi="Times New Roman" w:cs="Times New Roman"/>
          <w:b/>
          <w:sz w:val="24"/>
          <w:szCs w:val="24"/>
        </w:rPr>
        <w:t>Bibliografía</w:t>
      </w:r>
    </w:p>
    <w:p w14:paraId="00000023" w14:textId="77777777" w:rsidR="00703696" w:rsidRPr="00D206B0" w:rsidRDefault="00703696" w:rsidP="00D206B0">
      <w:pPr>
        <w:spacing w:line="312" w:lineRule="auto"/>
        <w:jc w:val="both"/>
        <w:rPr>
          <w:rFonts w:ascii="Times New Roman" w:hAnsi="Times New Roman" w:cs="Times New Roman"/>
          <w:sz w:val="24"/>
          <w:szCs w:val="24"/>
        </w:rPr>
      </w:pPr>
    </w:p>
    <w:p w14:paraId="00000024"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10">
        <w:r w:rsidRPr="00D206B0">
          <w:rPr>
            <w:rFonts w:ascii="Times New Roman" w:hAnsi="Times New Roman" w:cs="Times New Roman"/>
            <w:sz w:val="24"/>
            <w:szCs w:val="24"/>
          </w:rPr>
          <w:t xml:space="preserve">Ávila, R., &amp; </w:t>
        </w:r>
        <w:proofErr w:type="spellStart"/>
        <w:r w:rsidRPr="00D206B0">
          <w:rPr>
            <w:rFonts w:ascii="Times New Roman" w:hAnsi="Times New Roman" w:cs="Times New Roman"/>
            <w:sz w:val="24"/>
            <w:szCs w:val="24"/>
          </w:rPr>
          <w:t>Ballari</w:t>
        </w:r>
        <w:proofErr w:type="spellEnd"/>
        <w:r w:rsidRPr="00D206B0">
          <w:rPr>
            <w:rFonts w:ascii="Times New Roman" w:hAnsi="Times New Roman" w:cs="Times New Roman"/>
            <w:sz w:val="24"/>
            <w:szCs w:val="24"/>
          </w:rPr>
          <w:t xml:space="preserve">, D. (2019). </w:t>
        </w:r>
        <w:r w:rsidRPr="00D206B0">
          <w:rPr>
            <w:rFonts w:ascii="Times New Roman" w:hAnsi="Times New Roman" w:cs="Times New Roman"/>
            <w:sz w:val="24"/>
            <w:szCs w:val="24"/>
            <w:lang w:val="en-US"/>
          </w:rPr>
          <w:t xml:space="preserve">A Bayesian Network Approach to Identity Climate Teleconnections within Homogeneous Precipitation Regions in Ecuador. </w:t>
        </w:r>
      </w:hyperlink>
      <w:hyperlink r:id="rId11">
        <w:r w:rsidRPr="00D206B0">
          <w:rPr>
            <w:rFonts w:ascii="Times New Roman" w:hAnsi="Times New Roman" w:cs="Times New Roman"/>
            <w:i/>
            <w:sz w:val="24"/>
            <w:szCs w:val="24"/>
            <w:lang w:val="en-US"/>
          </w:rPr>
          <w:t>Conference on Information Technologies and Communication of Ecuador</w:t>
        </w:r>
      </w:hyperlink>
      <w:hyperlink r:id="rId12">
        <w:r w:rsidRPr="00D206B0">
          <w:rPr>
            <w:rFonts w:ascii="Times New Roman" w:hAnsi="Times New Roman" w:cs="Times New Roman"/>
            <w:sz w:val="24"/>
            <w:szCs w:val="24"/>
            <w:lang w:val="en-US"/>
          </w:rPr>
          <w:t>, 21-35.</w:t>
        </w:r>
      </w:hyperlink>
    </w:p>
    <w:p w14:paraId="00000025"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13">
        <w:r w:rsidRPr="00D206B0">
          <w:rPr>
            <w:rFonts w:ascii="Times New Roman" w:hAnsi="Times New Roman" w:cs="Times New Roman"/>
            <w:sz w:val="24"/>
            <w:szCs w:val="24"/>
            <w:lang w:val="en-US"/>
          </w:rPr>
          <w:t xml:space="preserve">Hao, Y., Hao, Z., Feng, S., Zhang, X., &amp; Hao, F. (2020). Response of vegetation to El Niño-Southern Oscillation (ENSO) via compound dry and hot events in southern Africa. </w:t>
        </w:r>
      </w:hyperlink>
      <w:hyperlink r:id="rId14">
        <w:r w:rsidRPr="00D206B0">
          <w:rPr>
            <w:rFonts w:ascii="Times New Roman" w:hAnsi="Times New Roman" w:cs="Times New Roman"/>
            <w:i/>
            <w:sz w:val="24"/>
            <w:szCs w:val="24"/>
            <w:lang w:val="en-US"/>
          </w:rPr>
          <w:t>Global and Planetary Change</w:t>
        </w:r>
      </w:hyperlink>
      <w:hyperlink r:id="rId15">
        <w:r w:rsidRPr="00D206B0">
          <w:rPr>
            <w:rFonts w:ascii="Times New Roman" w:hAnsi="Times New Roman" w:cs="Times New Roman"/>
            <w:sz w:val="24"/>
            <w:szCs w:val="24"/>
            <w:lang w:val="en-US"/>
          </w:rPr>
          <w:t xml:space="preserve">, </w:t>
        </w:r>
      </w:hyperlink>
      <w:hyperlink r:id="rId16">
        <w:r w:rsidRPr="00D206B0">
          <w:rPr>
            <w:rFonts w:ascii="Times New Roman" w:hAnsi="Times New Roman" w:cs="Times New Roman"/>
            <w:i/>
            <w:sz w:val="24"/>
            <w:szCs w:val="24"/>
            <w:lang w:val="en-US"/>
          </w:rPr>
          <w:t>195</w:t>
        </w:r>
      </w:hyperlink>
      <w:hyperlink r:id="rId17">
        <w:r w:rsidRPr="00D206B0">
          <w:rPr>
            <w:rFonts w:ascii="Times New Roman" w:hAnsi="Times New Roman" w:cs="Times New Roman"/>
            <w:sz w:val="24"/>
            <w:szCs w:val="24"/>
            <w:lang w:val="en-US"/>
          </w:rPr>
          <w:t>(19), 103358. https://doi.org/10.1016/j.gloplacha.2020.103358</w:t>
        </w:r>
      </w:hyperlink>
    </w:p>
    <w:p w14:paraId="00000026"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18">
        <w:r w:rsidRPr="00D206B0">
          <w:rPr>
            <w:rFonts w:ascii="Times New Roman" w:hAnsi="Times New Roman" w:cs="Times New Roman"/>
            <w:sz w:val="24"/>
            <w:szCs w:val="24"/>
            <w:lang w:val="en-US"/>
          </w:rPr>
          <w:t xml:space="preserve">Kogan, F. N. (1995). Application of vegetation index and brightness temperature for drought detection. </w:t>
        </w:r>
      </w:hyperlink>
      <w:hyperlink r:id="rId19">
        <w:r w:rsidRPr="00D206B0">
          <w:rPr>
            <w:rFonts w:ascii="Times New Roman" w:hAnsi="Times New Roman" w:cs="Times New Roman"/>
            <w:i/>
            <w:sz w:val="24"/>
            <w:szCs w:val="24"/>
          </w:rPr>
          <w:t>Advances in Space Research</w:t>
        </w:r>
      </w:hyperlink>
      <w:hyperlink r:id="rId20">
        <w:r w:rsidRPr="00D206B0">
          <w:rPr>
            <w:rFonts w:ascii="Times New Roman" w:hAnsi="Times New Roman" w:cs="Times New Roman"/>
            <w:sz w:val="24"/>
            <w:szCs w:val="24"/>
          </w:rPr>
          <w:t xml:space="preserve">, </w:t>
        </w:r>
      </w:hyperlink>
      <w:hyperlink r:id="rId21">
        <w:r w:rsidRPr="00D206B0">
          <w:rPr>
            <w:rFonts w:ascii="Times New Roman" w:hAnsi="Times New Roman" w:cs="Times New Roman"/>
            <w:i/>
            <w:sz w:val="24"/>
            <w:szCs w:val="24"/>
          </w:rPr>
          <w:t>15</w:t>
        </w:r>
      </w:hyperlink>
      <w:hyperlink r:id="rId22">
        <w:r w:rsidRPr="00D206B0">
          <w:rPr>
            <w:rFonts w:ascii="Times New Roman" w:hAnsi="Times New Roman" w:cs="Times New Roman"/>
            <w:sz w:val="24"/>
            <w:szCs w:val="24"/>
          </w:rPr>
          <w:t>(11), 91-100. https://doi.org/10.1016/0273-1177(95)00079-T</w:t>
        </w:r>
      </w:hyperlink>
    </w:p>
    <w:p w14:paraId="00000027"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23">
        <w:r w:rsidRPr="00D206B0">
          <w:rPr>
            <w:rFonts w:ascii="Times New Roman" w:hAnsi="Times New Roman" w:cs="Times New Roman"/>
            <w:sz w:val="24"/>
            <w:szCs w:val="24"/>
          </w:rPr>
          <w:t xml:space="preserve">Nieves, A., Contreras, J., Pacheco, J., Urgilés, J., García, F., &amp; Avilés, A. (2022). </w:t>
        </w:r>
        <w:r w:rsidRPr="00D206B0">
          <w:rPr>
            <w:rFonts w:ascii="Times New Roman" w:hAnsi="Times New Roman" w:cs="Times New Roman"/>
            <w:sz w:val="24"/>
            <w:szCs w:val="24"/>
            <w:lang w:val="en-US"/>
          </w:rPr>
          <w:t xml:space="preserve">Assessment of drought time-frequency relationships with local atmospheric-land conditions and large-scale climatic factors in a tropical Andean basin. </w:t>
        </w:r>
      </w:hyperlink>
      <w:hyperlink r:id="rId24">
        <w:r w:rsidRPr="00D206B0">
          <w:rPr>
            <w:rFonts w:ascii="Times New Roman" w:hAnsi="Times New Roman" w:cs="Times New Roman"/>
            <w:i/>
            <w:sz w:val="24"/>
            <w:szCs w:val="24"/>
            <w:lang w:val="en-US"/>
          </w:rPr>
          <w:t>Remote Sensing Applications: Society and Environment</w:t>
        </w:r>
      </w:hyperlink>
      <w:hyperlink r:id="rId25">
        <w:r w:rsidRPr="00D206B0">
          <w:rPr>
            <w:rFonts w:ascii="Times New Roman" w:hAnsi="Times New Roman" w:cs="Times New Roman"/>
            <w:sz w:val="24"/>
            <w:szCs w:val="24"/>
            <w:lang w:val="en-US"/>
          </w:rPr>
          <w:t xml:space="preserve">, </w:t>
        </w:r>
      </w:hyperlink>
      <w:hyperlink r:id="rId26">
        <w:r w:rsidRPr="00D206B0">
          <w:rPr>
            <w:rFonts w:ascii="Times New Roman" w:hAnsi="Times New Roman" w:cs="Times New Roman"/>
            <w:i/>
            <w:sz w:val="24"/>
            <w:szCs w:val="24"/>
            <w:lang w:val="en-US"/>
          </w:rPr>
          <w:t>26</w:t>
        </w:r>
      </w:hyperlink>
      <w:hyperlink r:id="rId27">
        <w:r w:rsidRPr="00D206B0">
          <w:rPr>
            <w:rFonts w:ascii="Times New Roman" w:hAnsi="Times New Roman" w:cs="Times New Roman"/>
            <w:sz w:val="24"/>
            <w:szCs w:val="24"/>
            <w:lang w:val="en-US"/>
          </w:rPr>
          <w:t>(April). https://doi.org/10.1016/j.rsase.2022.100760</w:t>
        </w:r>
      </w:hyperlink>
    </w:p>
    <w:p w14:paraId="00000028"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28">
        <w:r w:rsidRPr="00D206B0">
          <w:rPr>
            <w:rFonts w:ascii="Times New Roman" w:hAnsi="Times New Roman" w:cs="Times New Roman"/>
            <w:sz w:val="24"/>
            <w:szCs w:val="24"/>
          </w:rPr>
          <w:t xml:space="preserve">Pacheco, J., Solera, A., Avilés, A., &amp; Tonón, M. D. (2022). </w:t>
        </w:r>
        <w:r w:rsidRPr="00D206B0">
          <w:rPr>
            <w:rFonts w:ascii="Times New Roman" w:hAnsi="Times New Roman" w:cs="Times New Roman"/>
            <w:sz w:val="24"/>
            <w:szCs w:val="24"/>
            <w:lang w:val="en-US"/>
          </w:rPr>
          <w:t xml:space="preserve">Influence of ENSO on Droughts and Vegetation in a High Mountain Equatorial Climate Basin. </w:t>
        </w:r>
      </w:hyperlink>
      <w:hyperlink r:id="rId29">
        <w:r w:rsidRPr="00D206B0">
          <w:rPr>
            <w:rFonts w:ascii="Times New Roman" w:hAnsi="Times New Roman" w:cs="Times New Roman"/>
            <w:i/>
            <w:sz w:val="24"/>
            <w:szCs w:val="24"/>
          </w:rPr>
          <w:t>Atmosphere</w:t>
        </w:r>
      </w:hyperlink>
      <w:hyperlink r:id="rId30">
        <w:r w:rsidRPr="00D206B0">
          <w:rPr>
            <w:rFonts w:ascii="Times New Roman" w:hAnsi="Times New Roman" w:cs="Times New Roman"/>
            <w:sz w:val="24"/>
            <w:szCs w:val="24"/>
          </w:rPr>
          <w:t xml:space="preserve">, </w:t>
        </w:r>
      </w:hyperlink>
      <w:hyperlink r:id="rId31">
        <w:r w:rsidRPr="00D206B0">
          <w:rPr>
            <w:rFonts w:ascii="Times New Roman" w:hAnsi="Times New Roman" w:cs="Times New Roman"/>
            <w:i/>
            <w:sz w:val="24"/>
            <w:szCs w:val="24"/>
          </w:rPr>
          <w:t>13</w:t>
        </w:r>
      </w:hyperlink>
      <w:hyperlink r:id="rId32">
        <w:r w:rsidRPr="00D206B0">
          <w:rPr>
            <w:rFonts w:ascii="Times New Roman" w:hAnsi="Times New Roman" w:cs="Times New Roman"/>
            <w:sz w:val="24"/>
            <w:szCs w:val="24"/>
          </w:rPr>
          <w:t>(12). https://doi.org/10.3390/atmos13122123</w:t>
        </w:r>
      </w:hyperlink>
    </w:p>
    <w:p w14:paraId="00000029"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33">
        <w:r w:rsidRPr="00D206B0">
          <w:rPr>
            <w:rFonts w:ascii="Times New Roman" w:hAnsi="Times New Roman" w:cs="Times New Roman"/>
            <w:sz w:val="24"/>
            <w:szCs w:val="24"/>
          </w:rPr>
          <w:t xml:space="preserve">Peng, Shu Shi, Piao, Shilong, Zeng, Zhenzhong, Ciais, Philippe, Zhou, Liming, Li, Laurent Z.X., Myneni, Ranga B., Yin, Yi, &amp; Zeng, Hui. </w:t>
        </w:r>
        <w:r w:rsidRPr="00D206B0">
          <w:rPr>
            <w:rFonts w:ascii="Times New Roman" w:hAnsi="Times New Roman" w:cs="Times New Roman"/>
            <w:sz w:val="24"/>
            <w:szCs w:val="24"/>
            <w:lang w:val="en-US"/>
          </w:rPr>
          <w:t xml:space="preserve">(2014). Afforestation in China cools local land surface temperature. </w:t>
        </w:r>
      </w:hyperlink>
      <w:hyperlink r:id="rId34">
        <w:r w:rsidRPr="00D206B0">
          <w:rPr>
            <w:rFonts w:ascii="Times New Roman" w:hAnsi="Times New Roman" w:cs="Times New Roman"/>
            <w:i/>
            <w:sz w:val="24"/>
            <w:szCs w:val="24"/>
            <w:lang w:val="en-US"/>
          </w:rPr>
          <w:t>Proceedings of the National Academy of Sciences of the United States of America</w:t>
        </w:r>
      </w:hyperlink>
      <w:hyperlink r:id="rId35">
        <w:r w:rsidRPr="00D206B0">
          <w:rPr>
            <w:rFonts w:ascii="Times New Roman" w:hAnsi="Times New Roman" w:cs="Times New Roman"/>
            <w:sz w:val="24"/>
            <w:szCs w:val="24"/>
            <w:lang w:val="en-US"/>
          </w:rPr>
          <w:t xml:space="preserve">, </w:t>
        </w:r>
      </w:hyperlink>
      <w:hyperlink r:id="rId36">
        <w:r w:rsidRPr="00D206B0">
          <w:rPr>
            <w:rFonts w:ascii="Times New Roman" w:hAnsi="Times New Roman" w:cs="Times New Roman"/>
            <w:i/>
            <w:sz w:val="24"/>
            <w:szCs w:val="24"/>
            <w:lang w:val="en-US"/>
          </w:rPr>
          <w:t>111</w:t>
        </w:r>
      </w:hyperlink>
      <w:hyperlink r:id="rId37">
        <w:r w:rsidRPr="00D206B0">
          <w:rPr>
            <w:rFonts w:ascii="Times New Roman" w:hAnsi="Times New Roman" w:cs="Times New Roman"/>
            <w:sz w:val="24"/>
            <w:szCs w:val="24"/>
            <w:lang w:val="en-US"/>
          </w:rPr>
          <w:t>(8), 2915-2919. https://doi.org/10.1073/pnas.1315126111</w:t>
        </w:r>
      </w:hyperlink>
    </w:p>
    <w:p w14:paraId="0000002A"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38">
        <w:r w:rsidRPr="00D206B0">
          <w:rPr>
            <w:rFonts w:ascii="Times New Roman" w:hAnsi="Times New Roman" w:cs="Times New Roman"/>
            <w:sz w:val="24"/>
            <w:szCs w:val="24"/>
            <w:lang w:val="en-US"/>
          </w:rPr>
          <w:t xml:space="preserve">Piao, S., Wang, X., Park, T., Chen, C., Lian, X., He, Y., Bjerke, J. W., Chen, A., </w:t>
        </w:r>
        <w:proofErr w:type="spellStart"/>
        <w:r w:rsidRPr="00D206B0">
          <w:rPr>
            <w:rFonts w:ascii="Times New Roman" w:hAnsi="Times New Roman" w:cs="Times New Roman"/>
            <w:sz w:val="24"/>
            <w:szCs w:val="24"/>
            <w:lang w:val="en-US"/>
          </w:rPr>
          <w:t>Ciais</w:t>
        </w:r>
        <w:proofErr w:type="spellEnd"/>
        <w:r w:rsidRPr="00D206B0">
          <w:rPr>
            <w:rFonts w:ascii="Times New Roman" w:hAnsi="Times New Roman" w:cs="Times New Roman"/>
            <w:sz w:val="24"/>
            <w:szCs w:val="24"/>
            <w:lang w:val="en-US"/>
          </w:rPr>
          <w:t xml:space="preserve">, P., </w:t>
        </w:r>
        <w:proofErr w:type="spellStart"/>
        <w:r w:rsidRPr="00D206B0">
          <w:rPr>
            <w:rFonts w:ascii="Times New Roman" w:hAnsi="Times New Roman" w:cs="Times New Roman"/>
            <w:sz w:val="24"/>
            <w:szCs w:val="24"/>
            <w:lang w:val="en-US"/>
          </w:rPr>
          <w:t>Nemani</w:t>
        </w:r>
        <w:proofErr w:type="spellEnd"/>
        <w:r w:rsidRPr="00D206B0">
          <w:rPr>
            <w:rFonts w:ascii="Times New Roman" w:hAnsi="Times New Roman" w:cs="Times New Roman"/>
            <w:sz w:val="24"/>
            <w:szCs w:val="24"/>
            <w:lang w:val="en-US"/>
          </w:rPr>
          <w:t xml:space="preserve">, R. R., Myneni, R. B., </w:t>
        </w:r>
        <w:proofErr w:type="spellStart"/>
        <w:r w:rsidRPr="00D206B0">
          <w:rPr>
            <w:rFonts w:ascii="Times New Roman" w:hAnsi="Times New Roman" w:cs="Times New Roman"/>
            <w:sz w:val="24"/>
            <w:szCs w:val="24"/>
            <w:lang w:val="en-US"/>
          </w:rPr>
          <w:t>Tømmervik</w:t>
        </w:r>
        <w:proofErr w:type="spellEnd"/>
        <w:r w:rsidRPr="00D206B0">
          <w:rPr>
            <w:rFonts w:ascii="Times New Roman" w:hAnsi="Times New Roman" w:cs="Times New Roman"/>
            <w:sz w:val="24"/>
            <w:szCs w:val="24"/>
            <w:lang w:val="en-US"/>
          </w:rPr>
          <w:t xml:space="preserve">, H., </w:t>
        </w:r>
        <w:proofErr w:type="spellStart"/>
        <w:r w:rsidRPr="00D206B0">
          <w:rPr>
            <w:rFonts w:ascii="Times New Roman" w:hAnsi="Times New Roman" w:cs="Times New Roman"/>
            <w:sz w:val="24"/>
            <w:szCs w:val="24"/>
            <w:lang w:val="en-US"/>
          </w:rPr>
          <w:t>Nemani</w:t>
        </w:r>
        <w:proofErr w:type="spellEnd"/>
        <w:r w:rsidRPr="00D206B0">
          <w:rPr>
            <w:rFonts w:ascii="Times New Roman" w:hAnsi="Times New Roman" w:cs="Times New Roman"/>
            <w:sz w:val="24"/>
            <w:szCs w:val="24"/>
            <w:lang w:val="en-US"/>
          </w:rPr>
          <w:t xml:space="preserve">, R. R., &amp; Myneni, R. B. (2020). Characteristics, drivers and feedbacks of global greening. </w:t>
        </w:r>
      </w:hyperlink>
      <w:hyperlink r:id="rId39">
        <w:r w:rsidRPr="00D206B0">
          <w:rPr>
            <w:rFonts w:ascii="Times New Roman" w:hAnsi="Times New Roman" w:cs="Times New Roman"/>
            <w:i/>
            <w:sz w:val="24"/>
            <w:szCs w:val="24"/>
            <w:lang w:val="en-US"/>
          </w:rPr>
          <w:t>Nature Reviews Earth and Environment</w:t>
        </w:r>
      </w:hyperlink>
      <w:hyperlink r:id="rId40">
        <w:r w:rsidRPr="00D206B0">
          <w:rPr>
            <w:rFonts w:ascii="Times New Roman" w:hAnsi="Times New Roman" w:cs="Times New Roman"/>
            <w:sz w:val="24"/>
            <w:szCs w:val="24"/>
            <w:lang w:val="en-US"/>
          </w:rPr>
          <w:t xml:space="preserve">, </w:t>
        </w:r>
      </w:hyperlink>
      <w:hyperlink r:id="rId41">
        <w:r w:rsidRPr="00D206B0">
          <w:rPr>
            <w:rFonts w:ascii="Times New Roman" w:hAnsi="Times New Roman" w:cs="Times New Roman"/>
            <w:i/>
            <w:sz w:val="24"/>
            <w:szCs w:val="24"/>
            <w:lang w:val="en-US"/>
          </w:rPr>
          <w:t>1</w:t>
        </w:r>
      </w:hyperlink>
      <w:hyperlink r:id="rId42">
        <w:r w:rsidRPr="00D206B0">
          <w:rPr>
            <w:rFonts w:ascii="Times New Roman" w:hAnsi="Times New Roman" w:cs="Times New Roman"/>
            <w:sz w:val="24"/>
            <w:szCs w:val="24"/>
            <w:lang w:val="en-US"/>
          </w:rPr>
          <w:t>(1), 14-27.</w:t>
        </w:r>
      </w:hyperlink>
    </w:p>
    <w:p w14:paraId="0000002B" w14:textId="77777777" w:rsidR="00703696" w:rsidRPr="00D206B0" w:rsidRDefault="00000000" w:rsidP="00D206B0">
      <w:pPr>
        <w:spacing w:line="312" w:lineRule="auto"/>
        <w:jc w:val="both"/>
        <w:rPr>
          <w:rFonts w:ascii="Times New Roman" w:eastAsia="Roboto" w:hAnsi="Times New Roman" w:cs="Times New Roman"/>
          <w:color w:val="374151"/>
          <w:sz w:val="24"/>
          <w:szCs w:val="24"/>
          <w:shd w:val="clear" w:color="auto" w:fill="F7F7F8"/>
          <w:lang w:val="en-US"/>
        </w:rPr>
      </w:pPr>
      <w:r w:rsidRPr="00D206B0">
        <w:rPr>
          <w:rFonts w:ascii="Times New Roman" w:eastAsia="Roboto" w:hAnsi="Times New Roman" w:cs="Times New Roman"/>
          <w:color w:val="374151"/>
          <w:sz w:val="24"/>
          <w:szCs w:val="24"/>
          <w:shd w:val="clear" w:color="auto" w:fill="F7F7F8"/>
          <w:lang w:val="en-US"/>
        </w:rPr>
        <w:t xml:space="preserve">Shumway, R. H., &amp; </w:t>
      </w:r>
      <w:proofErr w:type="spellStart"/>
      <w:r w:rsidRPr="00D206B0">
        <w:rPr>
          <w:rFonts w:ascii="Times New Roman" w:eastAsia="Roboto" w:hAnsi="Times New Roman" w:cs="Times New Roman"/>
          <w:color w:val="374151"/>
          <w:sz w:val="24"/>
          <w:szCs w:val="24"/>
          <w:shd w:val="clear" w:color="auto" w:fill="F7F7F8"/>
          <w:lang w:val="en-US"/>
        </w:rPr>
        <w:t>Stoffer</w:t>
      </w:r>
      <w:proofErr w:type="spellEnd"/>
      <w:r w:rsidRPr="00D206B0">
        <w:rPr>
          <w:rFonts w:ascii="Times New Roman" w:eastAsia="Roboto" w:hAnsi="Times New Roman" w:cs="Times New Roman"/>
          <w:color w:val="374151"/>
          <w:sz w:val="24"/>
          <w:szCs w:val="24"/>
          <w:shd w:val="clear" w:color="auto" w:fill="F7F7F8"/>
          <w:lang w:val="en-US"/>
        </w:rPr>
        <w:t>, D. S. (2017). Time series analysis and its applications: With R examples. Springer.</w:t>
      </w:r>
    </w:p>
    <w:p w14:paraId="0000002C" w14:textId="77777777" w:rsidR="00703696" w:rsidRPr="00D206B0" w:rsidRDefault="00703696" w:rsidP="00D206B0">
      <w:pPr>
        <w:spacing w:line="312" w:lineRule="auto"/>
        <w:jc w:val="both"/>
        <w:rPr>
          <w:rFonts w:ascii="Times New Roman" w:eastAsia="Roboto" w:hAnsi="Times New Roman" w:cs="Times New Roman"/>
          <w:color w:val="374151"/>
          <w:sz w:val="24"/>
          <w:szCs w:val="24"/>
          <w:shd w:val="clear" w:color="auto" w:fill="F7F7F8"/>
          <w:lang w:val="en-US"/>
        </w:rPr>
      </w:pPr>
    </w:p>
    <w:p w14:paraId="0000002D"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43">
        <w:r w:rsidRPr="00D206B0">
          <w:rPr>
            <w:rFonts w:ascii="Times New Roman" w:hAnsi="Times New Roman" w:cs="Times New Roman"/>
            <w:sz w:val="24"/>
            <w:szCs w:val="24"/>
            <w:lang w:val="en-US"/>
          </w:rPr>
          <w:t xml:space="preserve">Zhao, J., Huang, S., Huang, Q., Wang, H., Leng, G., &amp; Fang, W. (2020). Time-lagged response of vegetation dynamics to climatic and teleconnection factors. </w:t>
        </w:r>
      </w:hyperlink>
      <w:hyperlink r:id="rId44">
        <w:r w:rsidRPr="00D206B0">
          <w:rPr>
            <w:rFonts w:ascii="Times New Roman" w:hAnsi="Times New Roman" w:cs="Times New Roman"/>
            <w:i/>
            <w:sz w:val="24"/>
            <w:szCs w:val="24"/>
          </w:rPr>
          <w:t>Catena</w:t>
        </w:r>
      </w:hyperlink>
      <w:hyperlink r:id="rId45">
        <w:r w:rsidRPr="00D206B0">
          <w:rPr>
            <w:rFonts w:ascii="Times New Roman" w:hAnsi="Times New Roman" w:cs="Times New Roman"/>
            <w:sz w:val="24"/>
            <w:szCs w:val="24"/>
          </w:rPr>
          <w:t xml:space="preserve">, </w:t>
        </w:r>
      </w:hyperlink>
      <w:hyperlink r:id="rId46">
        <w:r w:rsidRPr="00D206B0">
          <w:rPr>
            <w:rFonts w:ascii="Times New Roman" w:hAnsi="Times New Roman" w:cs="Times New Roman"/>
            <w:i/>
            <w:sz w:val="24"/>
            <w:szCs w:val="24"/>
          </w:rPr>
          <w:t>189</w:t>
        </w:r>
      </w:hyperlink>
      <w:hyperlink r:id="rId47">
        <w:r w:rsidRPr="00D206B0">
          <w:rPr>
            <w:rFonts w:ascii="Times New Roman" w:hAnsi="Times New Roman" w:cs="Times New Roman"/>
            <w:sz w:val="24"/>
            <w:szCs w:val="24"/>
          </w:rPr>
          <w:t>(January), 104474. https://doi.org/10.1016/j.catena.2020.104474</w:t>
        </w:r>
      </w:hyperlink>
    </w:p>
    <w:p w14:paraId="0000002E" w14:textId="77777777" w:rsidR="00703696" w:rsidRPr="00D206B0" w:rsidRDefault="00703696" w:rsidP="00D206B0">
      <w:pPr>
        <w:spacing w:line="312" w:lineRule="auto"/>
        <w:jc w:val="both"/>
        <w:rPr>
          <w:rFonts w:ascii="Times New Roman" w:hAnsi="Times New Roman" w:cs="Times New Roman"/>
          <w:sz w:val="24"/>
          <w:szCs w:val="24"/>
        </w:rPr>
      </w:pPr>
    </w:p>
    <w:sectPr w:rsidR="00703696" w:rsidRPr="00D206B0" w:rsidSect="00D206B0">
      <w:pgSz w:w="11909" w:h="16834"/>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96"/>
    <w:rsid w:val="001712D2"/>
    <w:rsid w:val="00422C6B"/>
    <w:rsid w:val="00703696"/>
    <w:rsid w:val="00D206B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3816"/>
  <w15:docId w15:val="{DCD57D61-509D-45F0-8389-88CEFC57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Textoennegrita">
    <w:name w:val="Strong"/>
    <w:basedOn w:val="Fuentedeprrafopredeter"/>
    <w:uiPriority w:val="22"/>
    <w:qFormat/>
    <w:rsid w:val="00171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q6ThA5" TargetMode="External"/><Relationship Id="rId18" Type="http://schemas.openxmlformats.org/officeDocument/2006/relationships/hyperlink" Target="https://www.zotero.org/google-docs/?q6ThA5" TargetMode="External"/><Relationship Id="rId26" Type="http://schemas.openxmlformats.org/officeDocument/2006/relationships/hyperlink" Target="https://www.zotero.org/google-docs/?q6ThA5" TargetMode="External"/><Relationship Id="rId39" Type="http://schemas.openxmlformats.org/officeDocument/2006/relationships/hyperlink" Target="https://www.zotero.org/google-docs/?q6ThA5" TargetMode="External"/><Relationship Id="rId21" Type="http://schemas.openxmlformats.org/officeDocument/2006/relationships/hyperlink" Target="https://www.zotero.org/google-docs/?q6ThA5" TargetMode="External"/><Relationship Id="rId34" Type="http://schemas.openxmlformats.org/officeDocument/2006/relationships/hyperlink" Target="https://www.zotero.org/google-docs/?q6ThA5" TargetMode="External"/><Relationship Id="rId42" Type="http://schemas.openxmlformats.org/officeDocument/2006/relationships/hyperlink" Target="https://www.zotero.org/google-docs/?q6ThA5" TargetMode="External"/><Relationship Id="rId47" Type="http://schemas.openxmlformats.org/officeDocument/2006/relationships/hyperlink" Target="https://www.zotero.org/google-docs/?q6ThA5" TargetMode="External"/><Relationship Id="rId7" Type="http://schemas.openxmlformats.org/officeDocument/2006/relationships/hyperlink" Target="https://www.zotero.org/google-docs/?moX7Va" TargetMode="External"/><Relationship Id="rId2" Type="http://schemas.openxmlformats.org/officeDocument/2006/relationships/settings" Target="settings.xml"/><Relationship Id="rId16" Type="http://schemas.openxmlformats.org/officeDocument/2006/relationships/hyperlink" Target="https://www.zotero.org/google-docs/?q6ThA5" TargetMode="External"/><Relationship Id="rId29" Type="http://schemas.openxmlformats.org/officeDocument/2006/relationships/hyperlink" Target="https://www.zotero.org/google-docs/?q6ThA5" TargetMode="External"/><Relationship Id="rId11" Type="http://schemas.openxmlformats.org/officeDocument/2006/relationships/hyperlink" Target="https://www.zotero.org/google-docs/?q6ThA5" TargetMode="External"/><Relationship Id="rId24" Type="http://schemas.openxmlformats.org/officeDocument/2006/relationships/hyperlink" Target="https://www.zotero.org/google-docs/?q6ThA5" TargetMode="External"/><Relationship Id="rId32" Type="http://schemas.openxmlformats.org/officeDocument/2006/relationships/hyperlink" Target="https://www.zotero.org/google-docs/?q6ThA5" TargetMode="External"/><Relationship Id="rId37" Type="http://schemas.openxmlformats.org/officeDocument/2006/relationships/hyperlink" Target="https://www.zotero.org/google-docs/?q6ThA5" TargetMode="External"/><Relationship Id="rId40" Type="http://schemas.openxmlformats.org/officeDocument/2006/relationships/hyperlink" Target="https://www.zotero.org/google-docs/?q6ThA5" TargetMode="External"/><Relationship Id="rId45" Type="http://schemas.openxmlformats.org/officeDocument/2006/relationships/hyperlink" Target="https://www.zotero.org/google-docs/?q6ThA5" TargetMode="External"/><Relationship Id="rId5" Type="http://schemas.openxmlformats.org/officeDocument/2006/relationships/hyperlink" Target="https://www.zotero.org/google-docs/?GbZMEZ" TargetMode="External"/><Relationship Id="rId15" Type="http://schemas.openxmlformats.org/officeDocument/2006/relationships/hyperlink" Target="https://www.zotero.org/google-docs/?q6ThA5" TargetMode="External"/><Relationship Id="rId23" Type="http://schemas.openxmlformats.org/officeDocument/2006/relationships/hyperlink" Target="https://www.zotero.org/google-docs/?q6ThA5" TargetMode="External"/><Relationship Id="rId28" Type="http://schemas.openxmlformats.org/officeDocument/2006/relationships/hyperlink" Target="https://www.zotero.org/google-docs/?q6ThA5" TargetMode="External"/><Relationship Id="rId36" Type="http://schemas.openxmlformats.org/officeDocument/2006/relationships/hyperlink" Target="https://www.zotero.org/google-docs/?q6ThA5" TargetMode="External"/><Relationship Id="rId49" Type="http://schemas.openxmlformats.org/officeDocument/2006/relationships/theme" Target="theme/theme1.xml"/><Relationship Id="rId10" Type="http://schemas.openxmlformats.org/officeDocument/2006/relationships/hyperlink" Target="https://www.zotero.org/google-docs/?q6ThA5" TargetMode="External"/><Relationship Id="rId19" Type="http://schemas.openxmlformats.org/officeDocument/2006/relationships/hyperlink" Target="https://www.zotero.org/google-docs/?q6ThA5" TargetMode="External"/><Relationship Id="rId31" Type="http://schemas.openxmlformats.org/officeDocument/2006/relationships/hyperlink" Target="https://www.zotero.org/google-docs/?q6ThA5" TargetMode="External"/><Relationship Id="rId44" Type="http://schemas.openxmlformats.org/officeDocument/2006/relationships/hyperlink" Target="https://www.zotero.org/google-docs/?q6ThA5" TargetMode="External"/><Relationship Id="rId4" Type="http://schemas.openxmlformats.org/officeDocument/2006/relationships/hyperlink" Target="https://www.zotero.org/google-docs/?gweX0L" TargetMode="External"/><Relationship Id="rId9" Type="http://schemas.openxmlformats.org/officeDocument/2006/relationships/hyperlink" Target="https://www.zotero.org/google-docs/?onV4Zc" TargetMode="External"/><Relationship Id="rId14" Type="http://schemas.openxmlformats.org/officeDocument/2006/relationships/hyperlink" Target="https://www.zotero.org/google-docs/?q6ThA5" TargetMode="External"/><Relationship Id="rId22" Type="http://schemas.openxmlformats.org/officeDocument/2006/relationships/hyperlink" Target="https://www.zotero.org/google-docs/?q6ThA5" TargetMode="External"/><Relationship Id="rId27" Type="http://schemas.openxmlformats.org/officeDocument/2006/relationships/hyperlink" Target="https://www.zotero.org/google-docs/?q6ThA5" TargetMode="External"/><Relationship Id="rId30" Type="http://schemas.openxmlformats.org/officeDocument/2006/relationships/hyperlink" Target="https://www.zotero.org/google-docs/?q6ThA5" TargetMode="External"/><Relationship Id="rId35" Type="http://schemas.openxmlformats.org/officeDocument/2006/relationships/hyperlink" Target="https://www.zotero.org/google-docs/?q6ThA5" TargetMode="External"/><Relationship Id="rId43" Type="http://schemas.openxmlformats.org/officeDocument/2006/relationships/hyperlink" Target="https://www.zotero.org/google-docs/?q6ThA5" TargetMode="External"/><Relationship Id="rId48" Type="http://schemas.openxmlformats.org/officeDocument/2006/relationships/fontTable" Target="fontTable.xml"/><Relationship Id="rId8" Type="http://schemas.openxmlformats.org/officeDocument/2006/relationships/hyperlink" Target="https://www.zotero.org/google-docs/?hnatuy" TargetMode="External"/><Relationship Id="rId3" Type="http://schemas.openxmlformats.org/officeDocument/2006/relationships/webSettings" Target="webSettings.xml"/><Relationship Id="rId12" Type="http://schemas.openxmlformats.org/officeDocument/2006/relationships/hyperlink" Target="https://www.zotero.org/google-docs/?q6ThA5" TargetMode="External"/><Relationship Id="rId17" Type="http://schemas.openxmlformats.org/officeDocument/2006/relationships/hyperlink" Target="https://www.zotero.org/google-docs/?q6ThA5" TargetMode="External"/><Relationship Id="rId25" Type="http://schemas.openxmlformats.org/officeDocument/2006/relationships/hyperlink" Target="https://www.zotero.org/google-docs/?q6ThA5" TargetMode="External"/><Relationship Id="rId33" Type="http://schemas.openxmlformats.org/officeDocument/2006/relationships/hyperlink" Target="https://www.zotero.org/google-docs/?q6ThA5" TargetMode="External"/><Relationship Id="rId38" Type="http://schemas.openxmlformats.org/officeDocument/2006/relationships/hyperlink" Target="https://www.zotero.org/google-docs/?q6ThA5" TargetMode="External"/><Relationship Id="rId46" Type="http://schemas.openxmlformats.org/officeDocument/2006/relationships/hyperlink" Target="https://www.zotero.org/google-docs/?q6ThA5" TargetMode="External"/><Relationship Id="rId20" Type="http://schemas.openxmlformats.org/officeDocument/2006/relationships/hyperlink" Target="https://www.zotero.org/google-docs/?q6ThA5" TargetMode="External"/><Relationship Id="rId41" Type="http://schemas.openxmlformats.org/officeDocument/2006/relationships/hyperlink" Target="https://www.zotero.org/google-docs/?q6ThA5" TargetMode="External"/><Relationship Id="rId1" Type="http://schemas.openxmlformats.org/officeDocument/2006/relationships/styles" Target="styles.xml"/><Relationship Id="rId6" Type="http://schemas.openxmlformats.org/officeDocument/2006/relationships/hyperlink" Target="https://www.zotero.org/google-docs/?6dL7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1659</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NN</cp:lastModifiedBy>
  <cp:revision>3</cp:revision>
  <dcterms:created xsi:type="dcterms:W3CDTF">2023-04-11T06:47:00Z</dcterms:created>
  <dcterms:modified xsi:type="dcterms:W3CDTF">2023-04-11T11:41:00Z</dcterms:modified>
</cp:coreProperties>
</file>